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3E07" w:rsidRPr="00C752B2" w:rsidRDefault="00CF3E07" w:rsidP="00564215">
      <w:pPr>
        <w:rPr>
          <w:lang w:val="ru-RU"/>
        </w:rPr>
      </w:pPr>
    </w:p>
    <w:p w:rsidR="00CF3E07" w:rsidRPr="00A9555A" w:rsidRDefault="00CF3E07" w:rsidP="00564215">
      <w:pPr>
        <w:rPr>
          <w:b/>
        </w:rPr>
      </w:pPr>
      <w:r w:rsidRPr="00A9555A">
        <w:rPr>
          <w:b/>
        </w:rPr>
        <w:t>Примітки до фінансової звітності</w:t>
      </w:r>
    </w:p>
    <w:p w:rsidR="00CF3E07" w:rsidRPr="00A9555A" w:rsidRDefault="00CF3E07" w:rsidP="00564215">
      <w:pPr>
        <w:rPr>
          <w:b/>
        </w:rPr>
      </w:pPr>
      <w:r w:rsidRPr="00A9555A">
        <w:rPr>
          <w:b/>
        </w:rPr>
        <w:t>станом на 31 грудня 2017 р.</w:t>
      </w:r>
    </w:p>
    <w:p w:rsidR="00CF3E07" w:rsidRPr="00A9555A" w:rsidRDefault="00CF3E07" w:rsidP="00564215">
      <w:pPr>
        <w:rPr>
          <w:b/>
        </w:rPr>
      </w:pPr>
      <w:r w:rsidRPr="00A9555A">
        <w:rPr>
          <w:b/>
        </w:rPr>
        <w:t>Приватного  Акціонерного Товариства</w:t>
      </w:r>
    </w:p>
    <w:p w:rsidR="00CF3E07" w:rsidRPr="00A9555A" w:rsidRDefault="00CF3E07" w:rsidP="00564215">
      <w:pPr>
        <w:rPr>
          <w:b/>
        </w:rPr>
      </w:pPr>
      <w:r w:rsidRPr="00A9555A">
        <w:rPr>
          <w:b/>
        </w:rPr>
        <w:t>«Українська акціонерна страхова компанія АСКА»</w:t>
      </w:r>
    </w:p>
    <w:p w:rsidR="00CF3E07" w:rsidRDefault="00CF3E07" w:rsidP="00564215"/>
    <w:p w:rsidR="00CF3E07" w:rsidRPr="00B93E55" w:rsidRDefault="00CF3E07" w:rsidP="00564215">
      <w:pPr>
        <w:rPr>
          <w:b/>
        </w:rPr>
      </w:pPr>
      <w:r w:rsidRPr="00B93E55">
        <w:rPr>
          <w:b/>
        </w:rPr>
        <w:t>Загальна інформація</w:t>
      </w:r>
    </w:p>
    <w:p w:rsidR="00CF3E07" w:rsidRDefault="00CF3E07" w:rsidP="00564215">
      <w:r w:rsidRPr="00B93E55">
        <w:rPr>
          <w:b/>
        </w:rPr>
        <w:t>Організаційна структура ПрАТ «УАСК АСКА» та діяльність  в Україні</w:t>
      </w:r>
    </w:p>
    <w:p w:rsidR="00CF3E07" w:rsidRDefault="00CF3E07" w:rsidP="00B93E55">
      <w:pPr>
        <w:ind w:firstLine="708"/>
        <w:jc w:val="both"/>
      </w:pPr>
      <w:r>
        <w:t xml:space="preserve">Приватне акціонерне товариство “Українська акціонерна страхова компанія “АСКА” (далі - “Компанія”) було створене згідно із законодавством України у 1991 році. </w:t>
      </w:r>
    </w:p>
    <w:p w:rsidR="00CF3E07" w:rsidRDefault="00CF3E07" w:rsidP="00B93E55">
      <w:pPr>
        <w:ind w:firstLine="708"/>
        <w:jc w:val="both"/>
      </w:pPr>
      <w:r>
        <w:t>Основними напрямками діяльності Компанії є надання страхових послуг та послуг, пов’язаних зі страхуванням (на території України та за кордоном). Компанія провадить страхування на підставі ліцензій на здійснення страхової діяльності, виданих Державною комісією з регулювання ринків фінансових послуг України. Компанія надає послуги медичного страхування та страхування від нещасних випадків, страхування майна, страхування цивільно-правової відповідальності, страхування кредитів, а також укладає договори перестрахування. Компанія не має ліцензії на діяльність у сфері страхування життя.</w:t>
      </w:r>
      <w:bookmarkStart w:id="0" w:name="_Hlk507158366"/>
    </w:p>
    <w:p w:rsidR="00CF3E07" w:rsidRDefault="00CF3E07" w:rsidP="00B93E55">
      <w:pPr>
        <w:ind w:firstLine="708"/>
        <w:jc w:val="both"/>
      </w:pPr>
      <w:r>
        <w:t>Юридична адреса  Компанії зареєстрована по вул.</w:t>
      </w:r>
      <w:r w:rsidR="00394345">
        <w:rPr>
          <w:lang w:val="ru-RU"/>
        </w:rPr>
        <w:t xml:space="preserve"> </w:t>
      </w:r>
      <w:r>
        <w:t>Перемоги, 97-А, м.</w:t>
      </w:r>
      <w:r w:rsidR="00A9555A">
        <w:rPr>
          <w:lang w:val="ru-RU"/>
        </w:rPr>
        <w:t xml:space="preserve"> </w:t>
      </w:r>
      <w:r>
        <w:t>Запоріжжя, 69005.</w:t>
      </w:r>
      <w:bookmarkEnd w:id="0"/>
    </w:p>
    <w:p w:rsidR="00CF3E07" w:rsidRDefault="00CF3E07" w:rsidP="00B93E55">
      <w:pPr>
        <w:ind w:firstLine="708"/>
        <w:jc w:val="both"/>
      </w:pPr>
      <w:r>
        <w:t>ПрАТ «Українська Акціонерна Страхова компанія АСКА»  має 31 відокремлений підрозділ  на території України: у м. Києві, Вінницькій, Волинській, Дніпровській, Донецькій (м. Маріуполь), Житомирській, Закарпатській, Запорізькій, Івано-Франківській, Кіровоградській, Львівській, Миколаївській, Одеській, Полтавській, Рівненській, Сумській, Тернопільській, Харківській, Херсонській, Хмельницькій, Черкаській, Чернівецькій областях.</w:t>
      </w:r>
    </w:p>
    <w:p w:rsidR="00CF3E07" w:rsidRDefault="00CF3E07" w:rsidP="007A546D">
      <w:pPr>
        <w:ind w:firstLine="720"/>
        <w:jc w:val="both"/>
      </w:pPr>
      <w:r>
        <w:t>Сплачений Статутний капітал Товариства складає 187 584 880,00 грн..</w:t>
      </w:r>
    </w:p>
    <w:p w:rsidR="00CF3E07" w:rsidRPr="003A688F" w:rsidRDefault="00CF3E07" w:rsidP="007A546D">
      <w:pPr>
        <w:ind w:firstLine="709"/>
        <w:jc w:val="both"/>
      </w:pPr>
      <w:r>
        <w:t xml:space="preserve">Статутний капітал страхової компанії «Українська Акціонерна Страхова компанія АСКА» сформований відповідно до ст. 30 розділу </w:t>
      </w:r>
      <w:r>
        <w:rPr>
          <w:lang w:val="en-US"/>
        </w:rPr>
        <w:t>III</w:t>
      </w:r>
      <w:r>
        <w:t xml:space="preserve"> Закону України «Про страхування» в повному обсязі та   станом на 31.12.2017 року складає 5,6 млн.. євро за курсом НБУ, що перевищує норму Закону України «Про страхування», яка вимагає для страховика, що займається видами страхування іншими, ніж страхування життя, мати на момент реєстрації статутний капітал у розмірі не менше 1 млн. євро.</w:t>
      </w:r>
    </w:p>
    <w:p w:rsidR="00CF3E07" w:rsidRDefault="00CF3E07" w:rsidP="007A546D">
      <w:pPr>
        <w:ind w:firstLine="720"/>
        <w:jc w:val="both"/>
      </w:pPr>
      <w:r>
        <w:t>Заборгованості по сплаті Статутного капіталу власники Товариства не мають.</w:t>
      </w:r>
    </w:p>
    <w:p w:rsidR="00CF3E07" w:rsidRDefault="00CF3E07" w:rsidP="007A546D">
      <w:pPr>
        <w:ind w:firstLine="720"/>
        <w:jc w:val="both"/>
      </w:pPr>
      <w:r>
        <w:t xml:space="preserve">Власниками істотної участі є 1 фізична особа та 1 суб’єкт господарювання (нерезидент), сукупна доля яких складає 99,59% статутного капіталу Товариства. </w:t>
      </w:r>
    </w:p>
    <w:p w:rsidR="00CF3E07" w:rsidRDefault="00CF3E07" w:rsidP="007A546D">
      <w:pPr>
        <w:ind w:firstLine="720"/>
        <w:jc w:val="both"/>
      </w:pPr>
      <w:r>
        <w:t>До міноритарних акціонерів Товариства належать 17 акціонерів фізичних осіб та одна юридична особа, які сукупно володіють 0,41% акцій Товариства.</w:t>
      </w:r>
    </w:p>
    <w:p w:rsidR="00CF3E07" w:rsidRDefault="00CF3E07" w:rsidP="007A546D">
      <w:pPr>
        <w:ind w:firstLine="720"/>
        <w:jc w:val="both"/>
      </w:pPr>
      <w:r>
        <w:t>У 2017 році змін у складі власників істотної участі не відбувалося.</w:t>
      </w:r>
    </w:p>
    <w:p w:rsidR="00CF3E07" w:rsidRPr="00CB3A54" w:rsidRDefault="00CF3E07" w:rsidP="007A546D">
      <w:pPr>
        <w:ind w:firstLine="720"/>
        <w:jc w:val="both"/>
        <w:rPr>
          <w:lang w:val="ru-RU"/>
        </w:rPr>
      </w:pPr>
    </w:p>
    <w:p w:rsidR="00CF3E07" w:rsidRPr="00CB3A54" w:rsidRDefault="00CF3E07" w:rsidP="007A546D">
      <w:pPr>
        <w:ind w:firstLine="720"/>
        <w:jc w:val="both"/>
        <w:rPr>
          <w:lang w:val="ru-RU"/>
        </w:rPr>
      </w:pPr>
    </w:p>
    <w:p w:rsidR="00CF3E07" w:rsidRPr="00CB3A54" w:rsidRDefault="00CF3E07" w:rsidP="007A546D">
      <w:pPr>
        <w:ind w:firstLine="720"/>
        <w:jc w:val="both"/>
        <w:rPr>
          <w:lang w:val="ru-RU"/>
        </w:rPr>
      </w:pPr>
    </w:p>
    <w:p w:rsidR="00CF3E07" w:rsidRPr="00CB3A54" w:rsidRDefault="00CF3E07" w:rsidP="007A546D">
      <w:pPr>
        <w:ind w:firstLine="720"/>
        <w:jc w:val="both"/>
        <w:rPr>
          <w:lang w:val="ru-RU"/>
        </w:rPr>
      </w:pPr>
    </w:p>
    <w:p w:rsidR="00CF3E07" w:rsidRPr="00CB3A54" w:rsidRDefault="00CF3E07" w:rsidP="007A546D">
      <w:pPr>
        <w:ind w:firstLine="720"/>
        <w:jc w:val="both"/>
        <w:rPr>
          <w:lang w:val="ru-RU"/>
        </w:rPr>
      </w:pPr>
    </w:p>
    <w:p w:rsidR="00CF3E07" w:rsidRDefault="00CF3E07" w:rsidP="007A546D">
      <w:pPr>
        <w:ind w:firstLine="720"/>
        <w:jc w:val="both"/>
      </w:pPr>
      <w:r>
        <w:t>Власниками істотної участі є:</w:t>
      </w:r>
    </w:p>
    <w:p w:rsidR="00566186" w:rsidRDefault="00566186" w:rsidP="007A546D">
      <w:pPr>
        <w:ind w:firstLine="720"/>
        <w:jc w:val="both"/>
      </w:pPr>
    </w:p>
    <w:tbl>
      <w:tblPr>
        <w:tblW w:w="0" w:type="auto"/>
        <w:tblInd w:w="-108" w:type="dxa"/>
        <w:tblLayout w:type="fixed"/>
        <w:tblCellMar>
          <w:left w:w="0" w:type="dxa"/>
          <w:right w:w="0" w:type="dxa"/>
        </w:tblCellMar>
        <w:tblLook w:val="0000" w:firstRow="0" w:lastRow="0" w:firstColumn="0" w:lastColumn="0" w:noHBand="0" w:noVBand="0"/>
      </w:tblPr>
      <w:tblGrid>
        <w:gridCol w:w="5353"/>
        <w:gridCol w:w="4131"/>
      </w:tblGrid>
      <w:tr w:rsidR="00CF3E07" w:rsidRPr="003A240B" w:rsidTr="00763FBE">
        <w:trPr>
          <w:cantSplit/>
          <w:tblHeader/>
        </w:trPr>
        <w:tc>
          <w:tcPr>
            <w:tcW w:w="5353" w:type="dxa"/>
            <w:vMerge w:val="restart"/>
            <w:tcBorders>
              <w:top w:val="single" w:sz="8" w:space="0" w:color="000000"/>
              <w:left w:val="single" w:sz="8" w:space="0" w:color="000000"/>
              <w:bottom w:val="single" w:sz="8" w:space="0" w:color="000000"/>
            </w:tcBorders>
            <w:shd w:val="clear" w:color="auto" w:fill="EAF1DD"/>
            <w:vAlign w:val="center"/>
          </w:tcPr>
          <w:p w:rsidR="00CF3E07" w:rsidRDefault="00CF3E07" w:rsidP="00763FBE">
            <w:pPr>
              <w:pStyle w:val="PlainText1"/>
              <w:keepNext/>
              <w:spacing w:line="276" w:lineRule="auto"/>
              <w:ind w:left="57" w:right="57"/>
              <w:jc w:val="center"/>
            </w:pPr>
            <w:r>
              <w:rPr>
                <w:rFonts w:ascii="Times New Roman" w:hAnsi="Times New Roman" w:cs="Times New Roman"/>
                <w:sz w:val="22"/>
                <w:szCs w:val="22"/>
              </w:rPr>
              <w:t>Найменування (для юридичних осіб), прізвище, ім’я та по батькові (для фізичних осіб)</w:t>
            </w:r>
          </w:p>
        </w:tc>
        <w:tc>
          <w:tcPr>
            <w:tcW w:w="4131" w:type="dxa"/>
            <w:tcBorders>
              <w:top w:val="single" w:sz="8" w:space="0" w:color="000000"/>
              <w:left w:val="single" w:sz="8" w:space="0" w:color="000000"/>
              <w:bottom w:val="single" w:sz="8" w:space="0" w:color="000000"/>
              <w:right w:val="single" w:sz="8" w:space="0" w:color="000000"/>
            </w:tcBorders>
            <w:shd w:val="clear" w:color="auto" w:fill="EAF1DD"/>
            <w:vAlign w:val="center"/>
          </w:tcPr>
          <w:p w:rsidR="00CF3E07" w:rsidRDefault="00CF3E07" w:rsidP="00763FBE">
            <w:pPr>
              <w:pStyle w:val="PlainText1"/>
              <w:keepNext/>
              <w:spacing w:line="276" w:lineRule="auto"/>
              <w:ind w:left="57" w:right="57"/>
              <w:jc w:val="center"/>
            </w:pPr>
            <w:r>
              <w:rPr>
                <w:rFonts w:ascii="Times New Roman" w:hAnsi="Times New Roman" w:cs="Times New Roman"/>
                <w:sz w:val="18"/>
                <w:szCs w:val="18"/>
              </w:rPr>
              <w:t>Розмір часток (паїв, акцій), якими володіє, управляє чи користується суб’єкт господарювання або стосовно якого інший суб’єкт господарювання володіє, управляє чи користується</w:t>
            </w:r>
          </w:p>
        </w:tc>
      </w:tr>
      <w:tr w:rsidR="00CF3E07" w:rsidRPr="003A240B" w:rsidTr="007A546D">
        <w:tblPrEx>
          <w:tblCellMar>
            <w:left w:w="108" w:type="dxa"/>
            <w:right w:w="108" w:type="dxa"/>
          </w:tblCellMar>
        </w:tblPrEx>
        <w:trPr>
          <w:cantSplit/>
          <w:trHeight w:val="280"/>
          <w:tblHeader/>
        </w:trPr>
        <w:tc>
          <w:tcPr>
            <w:tcW w:w="5353" w:type="dxa"/>
            <w:vMerge/>
            <w:tcBorders>
              <w:top w:val="single" w:sz="8" w:space="0" w:color="000000"/>
              <w:left w:val="single" w:sz="8" w:space="0" w:color="000000"/>
              <w:bottom w:val="single" w:sz="8" w:space="0" w:color="000000"/>
            </w:tcBorders>
            <w:vAlign w:val="center"/>
          </w:tcPr>
          <w:p w:rsidR="00CF3E07" w:rsidRPr="003A240B" w:rsidRDefault="00CF3E07" w:rsidP="00763FBE">
            <w:pPr>
              <w:snapToGrid w:val="0"/>
              <w:spacing w:after="0" w:line="240" w:lineRule="auto"/>
              <w:rPr>
                <w:sz w:val="18"/>
                <w:szCs w:val="18"/>
                <w:lang w:eastAsia="uk-UA"/>
              </w:rPr>
            </w:pPr>
          </w:p>
        </w:tc>
        <w:tc>
          <w:tcPr>
            <w:tcW w:w="4131" w:type="dxa"/>
            <w:tcBorders>
              <w:left w:val="single" w:sz="8" w:space="0" w:color="000000"/>
              <w:bottom w:val="single" w:sz="8" w:space="0" w:color="000000"/>
              <w:right w:val="single" w:sz="8" w:space="0" w:color="000000"/>
            </w:tcBorders>
            <w:shd w:val="clear" w:color="auto" w:fill="EAF1DD"/>
            <w:vAlign w:val="center"/>
          </w:tcPr>
          <w:p w:rsidR="00CF3E07" w:rsidRPr="003A240B" w:rsidRDefault="00CF3E07" w:rsidP="00763FBE">
            <w:pPr>
              <w:keepNext/>
              <w:jc w:val="center"/>
            </w:pPr>
            <w:r w:rsidRPr="003A240B">
              <w:t>%</w:t>
            </w:r>
          </w:p>
        </w:tc>
      </w:tr>
      <w:tr w:rsidR="00CF3E07" w:rsidRPr="003A240B" w:rsidTr="00763FBE">
        <w:trPr>
          <w:cantSplit/>
          <w:trHeight w:val="303"/>
          <w:tblHeader/>
        </w:trPr>
        <w:tc>
          <w:tcPr>
            <w:tcW w:w="5353" w:type="dxa"/>
            <w:tcBorders>
              <w:left w:val="single" w:sz="8" w:space="0" w:color="000000"/>
              <w:bottom w:val="single" w:sz="8" w:space="0" w:color="000000"/>
            </w:tcBorders>
          </w:tcPr>
          <w:p w:rsidR="00CF3E07" w:rsidRPr="003A240B" w:rsidRDefault="00CF3E07" w:rsidP="00763FBE">
            <w:r w:rsidRPr="003A240B">
              <w:t xml:space="preserve">Юридична особа - SCM FINANCE LIMITED (нерезидент), реєстраційний № НЕ 195527, місцезнаходження - </w:t>
            </w:r>
            <w:proofErr w:type="spellStart"/>
            <w:r w:rsidRPr="003A240B">
              <w:t>ThemistokliDervi</w:t>
            </w:r>
            <w:proofErr w:type="spellEnd"/>
            <w:r w:rsidRPr="003A240B">
              <w:t xml:space="preserve">, 3 </w:t>
            </w:r>
            <w:proofErr w:type="spellStart"/>
            <w:r w:rsidRPr="003A240B">
              <w:t>Juliahouse</w:t>
            </w:r>
            <w:proofErr w:type="spellEnd"/>
            <w:r w:rsidRPr="003A240B">
              <w:t xml:space="preserve">, P.C. 1066, </w:t>
            </w:r>
            <w:proofErr w:type="spellStart"/>
            <w:r w:rsidRPr="003A240B">
              <w:t>Nicosia</w:t>
            </w:r>
            <w:proofErr w:type="spellEnd"/>
            <w:r w:rsidRPr="003A240B">
              <w:t>, Кіпр</w:t>
            </w:r>
          </w:p>
        </w:tc>
        <w:tc>
          <w:tcPr>
            <w:tcW w:w="4131" w:type="dxa"/>
            <w:tcBorders>
              <w:left w:val="single" w:sz="8" w:space="0" w:color="000000"/>
              <w:bottom w:val="single" w:sz="8" w:space="0" w:color="000000"/>
              <w:right w:val="single" w:sz="8" w:space="0" w:color="000000"/>
            </w:tcBorders>
            <w:vAlign w:val="center"/>
          </w:tcPr>
          <w:p w:rsidR="00CF3E07" w:rsidRPr="003A240B" w:rsidRDefault="00CF3E07" w:rsidP="00763FBE">
            <w:pPr>
              <w:jc w:val="center"/>
            </w:pPr>
            <w:r w:rsidRPr="003A240B">
              <w:t>89,091481%</w:t>
            </w:r>
          </w:p>
        </w:tc>
      </w:tr>
      <w:tr w:rsidR="00CF3E07" w:rsidRPr="003A240B" w:rsidTr="00763FBE">
        <w:trPr>
          <w:cantSplit/>
        </w:trPr>
        <w:tc>
          <w:tcPr>
            <w:tcW w:w="5353" w:type="dxa"/>
            <w:tcBorders>
              <w:left w:val="single" w:sz="8" w:space="0" w:color="000000"/>
              <w:bottom w:val="single" w:sz="8" w:space="0" w:color="000000"/>
            </w:tcBorders>
          </w:tcPr>
          <w:p w:rsidR="00CF3E07" w:rsidRPr="003A240B" w:rsidRDefault="00CF3E07" w:rsidP="00763FBE">
            <w:r w:rsidRPr="003A240B">
              <w:t xml:space="preserve">Фізична особа - </w:t>
            </w:r>
            <w:proofErr w:type="spellStart"/>
            <w:r w:rsidRPr="003A240B">
              <w:t>Сосіс</w:t>
            </w:r>
            <w:proofErr w:type="spellEnd"/>
            <w:r w:rsidRPr="003A240B">
              <w:t xml:space="preserve"> Олександр Йосипович, паспорт серії ВК, №982007, виданий 29.01.2013, Куйбишевським РВ у м.</w:t>
            </w:r>
            <w:r w:rsidR="0016500C">
              <w:t xml:space="preserve"> </w:t>
            </w:r>
            <w:r w:rsidRPr="003A240B">
              <w:t>Донецьку ГУ ДМС України в Донецькій обл.</w:t>
            </w:r>
          </w:p>
        </w:tc>
        <w:tc>
          <w:tcPr>
            <w:tcW w:w="4131" w:type="dxa"/>
            <w:tcBorders>
              <w:left w:val="single" w:sz="8" w:space="0" w:color="000000"/>
              <w:bottom w:val="single" w:sz="8" w:space="0" w:color="000000"/>
              <w:right w:val="single" w:sz="8" w:space="0" w:color="000000"/>
            </w:tcBorders>
            <w:vAlign w:val="center"/>
          </w:tcPr>
          <w:p w:rsidR="00CF3E07" w:rsidRPr="003A240B" w:rsidRDefault="00CF3E07" w:rsidP="00763FBE">
            <w:pPr>
              <w:jc w:val="center"/>
            </w:pPr>
            <w:r w:rsidRPr="003A240B">
              <w:t>10,501405%</w:t>
            </w:r>
          </w:p>
        </w:tc>
      </w:tr>
    </w:tbl>
    <w:p w:rsidR="00CF3E07" w:rsidRDefault="00CF3E07" w:rsidP="007A546D">
      <w:pPr>
        <w:ind w:firstLine="720"/>
        <w:jc w:val="both"/>
      </w:pPr>
    </w:p>
    <w:p w:rsidR="00CF3E07" w:rsidRDefault="00CF3E07" w:rsidP="007A546D">
      <w:r>
        <w:rPr>
          <w:b/>
        </w:rPr>
        <w:t>Належність страховика до фінансових груп</w:t>
      </w:r>
    </w:p>
    <w:p w:rsidR="00CF3E07" w:rsidRDefault="00CF3E07" w:rsidP="007A546D">
      <w:pPr>
        <w:ind w:firstLine="840"/>
      </w:pPr>
      <w:r>
        <w:t>Страховик ПрАТ «УАСК АСКА» є учасником банківської фінансової групи ПАТ „ПУМБ”.</w:t>
      </w:r>
    </w:p>
    <w:p w:rsidR="00CF3E07" w:rsidRDefault="00CF3E07" w:rsidP="007A546D">
      <w:r>
        <w:t>Станом на 31.12.2017 року банківська група ПАТ «ПУМБ» існує у наступному вигляді:</w:t>
      </w:r>
    </w:p>
    <w:p w:rsidR="00CF3E07" w:rsidRDefault="00BF5B17" w:rsidP="007A546D">
      <w:r>
        <w:rPr>
          <w:noProof/>
          <w:lang w:val="ru-RU" w:eastAsia="ru-RU"/>
        </w:rPr>
        <w:drawing>
          <wp:anchor distT="0" distB="0" distL="0" distR="0" simplePos="0" relativeHeight="251658240" behindDoc="0" locked="0" layoutInCell="1" allowOverlap="1">
            <wp:simplePos x="0" y="0"/>
            <wp:positionH relativeFrom="column">
              <wp:posOffset>3175</wp:posOffset>
            </wp:positionH>
            <wp:positionV relativeFrom="paragraph">
              <wp:posOffset>19050</wp:posOffset>
            </wp:positionV>
            <wp:extent cx="6283325" cy="3519805"/>
            <wp:effectExtent l="0" t="0" r="3175" b="4445"/>
            <wp:wrapSquare wrapText="bothSides"/>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83325" cy="351980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3D3269" w:rsidRDefault="003D3269" w:rsidP="006D58E5">
      <w:pPr>
        <w:ind w:firstLine="840"/>
        <w:rPr>
          <w:b/>
        </w:rPr>
      </w:pPr>
    </w:p>
    <w:p w:rsidR="00CF3E07" w:rsidRDefault="00CF3E07" w:rsidP="006D58E5">
      <w:pPr>
        <w:ind w:firstLine="840"/>
      </w:pPr>
      <w:r>
        <w:rPr>
          <w:b/>
        </w:rPr>
        <w:lastRenderedPageBreak/>
        <w:t>Наявність у страховика дочірніх підприємств та їх перелік</w:t>
      </w:r>
    </w:p>
    <w:p w:rsidR="00CF3E07" w:rsidRDefault="00CF3E07" w:rsidP="006D58E5">
      <w:pPr>
        <w:ind w:firstLine="840"/>
      </w:pPr>
      <w:r>
        <w:t>ПрАТ «Українська Акціонерна Страхова компанія АСКА» має  дочірнє підприємство ПрАТ «Страхова компанія «АСКО Донбас Північний», частка  в уставному фонді складає  62,47%.</w:t>
      </w:r>
    </w:p>
    <w:p w:rsidR="00CF3E07" w:rsidRDefault="00CF3E07" w:rsidP="005165CC">
      <w:pPr>
        <w:ind w:firstLine="840"/>
      </w:pPr>
      <w:r>
        <w:t xml:space="preserve">Означена страхова компанія повністю дотримується нормативів щодо формування капіталу та вимог забезпечення платоспроможності. </w:t>
      </w:r>
    </w:p>
    <w:p w:rsidR="00CF3E07" w:rsidRDefault="00CF3E07" w:rsidP="006D6A00">
      <w:pPr>
        <w:ind w:firstLine="840"/>
        <w:jc w:val="both"/>
      </w:pPr>
      <w:r w:rsidRPr="000D4D41">
        <w:t>Протягом 2017 року має  дочірнє підприємство ПрАТ «Страхова компанія «АСКО Донбас Північний» мало з ПрАТ «Українська Акціонерна Страхова компанія АСКА» спільні операції зі страхування, внаслідок настання страхового випадку було проведено виплату страхового відшкодування в розмірі 85,8 тис. грн.</w:t>
      </w:r>
      <w:r w:rsidRPr="0073410F">
        <w:tab/>
      </w:r>
    </w:p>
    <w:p w:rsidR="003D3269" w:rsidRPr="0073410F" w:rsidRDefault="003D3269" w:rsidP="006D6A00">
      <w:pPr>
        <w:ind w:firstLine="840"/>
        <w:jc w:val="both"/>
      </w:pPr>
    </w:p>
    <w:p w:rsidR="00CF3E07" w:rsidRDefault="00CF3E07" w:rsidP="00EC3BEB">
      <w:pPr>
        <w:jc w:val="both"/>
        <w:rPr>
          <w:b/>
        </w:rPr>
      </w:pPr>
      <w:r w:rsidRPr="00B93E55">
        <w:rPr>
          <w:b/>
        </w:rPr>
        <w:t>Підстави складання  фінансової звітності</w:t>
      </w:r>
    </w:p>
    <w:p w:rsidR="00CF3E07" w:rsidRPr="00B93E55" w:rsidRDefault="00CF3E07" w:rsidP="00B00615">
      <w:pPr>
        <w:ind w:firstLine="708"/>
        <w:jc w:val="both"/>
        <w:rPr>
          <w:b/>
        </w:rPr>
      </w:pPr>
      <w:r w:rsidRPr="0073410F">
        <w:t>Фінансова звітність, що додається, відображає поточну оцінку управлінського персоналу щодо можливого впливу умов здійснення діяльності в Україні на матеріальний та фінансовий стан компанії.</w:t>
      </w:r>
    </w:p>
    <w:p w:rsidR="00CF3E07" w:rsidRPr="00B93E55" w:rsidRDefault="00CF3E07" w:rsidP="00EC3BEB">
      <w:pPr>
        <w:jc w:val="both"/>
        <w:rPr>
          <w:b/>
        </w:rPr>
      </w:pPr>
      <w:r w:rsidRPr="00B93E55">
        <w:rPr>
          <w:b/>
        </w:rPr>
        <w:t xml:space="preserve"> Підтвердження відповідності</w:t>
      </w:r>
    </w:p>
    <w:p w:rsidR="00CF3E07" w:rsidRPr="0073410F" w:rsidRDefault="00CF3E07" w:rsidP="00EC3BEB">
      <w:pPr>
        <w:jc w:val="both"/>
      </w:pPr>
      <w:r w:rsidRPr="0073410F">
        <w:tab/>
        <w:t>Ця фінансова звітність була складена відповідно до Міжнародних стандартів фінансової звітності (МСФЗ).</w:t>
      </w:r>
    </w:p>
    <w:p w:rsidR="00CF3E07" w:rsidRDefault="00CF3E07" w:rsidP="00EC3BEB">
      <w:pPr>
        <w:jc w:val="both"/>
      </w:pPr>
      <w:r>
        <w:tab/>
        <w:t>Товариство застосовує облікову політику та ведення бухгалтерського обліку по Міжнародним стандартам фінансової звітності з 01.01.2011 р</w:t>
      </w:r>
      <w:r>
        <w:rPr>
          <w:lang w:val="ru-RU"/>
        </w:rPr>
        <w:t>оку</w:t>
      </w:r>
      <w:r>
        <w:t xml:space="preserve">.  Акціонерне товариство припинило надавати фінансову звітність згідно до Національних положень (стандартів) бухгалтерського обліку з 2011  року таким чином, що, за 2011 рік було складено фінансову звітність за Національними П(С)БО, та одночасно на цю ж звітну дату було складено та надано фінансову звітність згідно МСФЗ. </w:t>
      </w:r>
    </w:p>
    <w:p w:rsidR="003D3269" w:rsidRDefault="003D3269" w:rsidP="00EC3BEB">
      <w:pPr>
        <w:jc w:val="both"/>
        <w:rPr>
          <w:b/>
        </w:rPr>
      </w:pPr>
    </w:p>
    <w:p w:rsidR="00CF3E07" w:rsidRPr="00B00615" w:rsidRDefault="00CF3E07" w:rsidP="00EC3BEB">
      <w:pPr>
        <w:jc w:val="both"/>
        <w:rPr>
          <w:b/>
        </w:rPr>
      </w:pPr>
      <w:r w:rsidRPr="00B00615">
        <w:rPr>
          <w:b/>
        </w:rPr>
        <w:t>Підстава оцінки</w:t>
      </w:r>
    </w:p>
    <w:p w:rsidR="00CF3E07" w:rsidRDefault="00CF3E07" w:rsidP="00EC3BEB">
      <w:pPr>
        <w:jc w:val="both"/>
      </w:pPr>
      <w:r>
        <w:t xml:space="preserve"> Фінансову звітність складено, керуючись принципом  історичної собівартості, за винятком:</w:t>
      </w:r>
    </w:p>
    <w:p w:rsidR="00CF3E07" w:rsidRDefault="00CF3E07" w:rsidP="00EC3BEB">
      <w:pPr>
        <w:jc w:val="both"/>
      </w:pPr>
      <w:r>
        <w:t xml:space="preserve"> -   фінансових інвестицій, класифікованих у категорію наявних для продажу, </w:t>
      </w:r>
    </w:p>
    <w:p w:rsidR="00CF3E07" w:rsidRDefault="00CF3E07" w:rsidP="00EC3BEB">
      <w:pPr>
        <w:jc w:val="both"/>
      </w:pPr>
      <w:r>
        <w:t xml:space="preserve">     які  відображаються за справедливою вартістю;</w:t>
      </w:r>
    </w:p>
    <w:p w:rsidR="00CF3E07" w:rsidRDefault="00CF3E07" w:rsidP="00EC3BEB">
      <w:pPr>
        <w:jc w:val="both"/>
      </w:pPr>
      <w:r>
        <w:t>-   нерухомого майна, яке періодично переоцінюється за справедливою вартістю.</w:t>
      </w:r>
    </w:p>
    <w:p w:rsidR="003D3269" w:rsidRDefault="003D3269" w:rsidP="00EC3BEB">
      <w:pPr>
        <w:jc w:val="both"/>
        <w:rPr>
          <w:b/>
        </w:rPr>
      </w:pPr>
    </w:p>
    <w:p w:rsidR="00CF3E07" w:rsidRPr="00904A94" w:rsidRDefault="00CF3E07" w:rsidP="00EC3BEB">
      <w:pPr>
        <w:jc w:val="both"/>
        <w:rPr>
          <w:b/>
        </w:rPr>
      </w:pPr>
      <w:r w:rsidRPr="00904A94">
        <w:rPr>
          <w:b/>
        </w:rPr>
        <w:t>Функціональна валюта та валюта подання</w:t>
      </w:r>
    </w:p>
    <w:p w:rsidR="00CF3E07" w:rsidRDefault="00CF3E07" w:rsidP="00B00615">
      <w:pPr>
        <w:ind w:firstLine="708"/>
        <w:jc w:val="both"/>
      </w:pPr>
      <w:r>
        <w:t>Національною валютою України є гривня, яка є функціональною валютою  і валютою, в якій обраховані показники цієї фінансової звітності. Вся фінансова інформація подана у гривнях, та була заокруглена до тисяч. Гривня  не є вільноконвертованою валютою за межами України.</w:t>
      </w:r>
    </w:p>
    <w:p w:rsidR="003D3269" w:rsidRDefault="003D3269" w:rsidP="00EC3BEB">
      <w:pPr>
        <w:jc w:val="both"/>
        <w:rPr>
          <w:b/>
        </w:rPr>
      </w:pPr>
    </w:p>
    <w:p w:rsidR="00CF3E07" w:rsidRPr="00B00615" w:rsidRDefault="00CF3E07" w:rsidP="00EC3BEB">
      <w:pPr>
        <w:jc w:val="both"/>
        <w:rPr>
          <w:b/>
        </w:rPr>
      </w:pPr>
      <w:r w:rsidRPr="00B00615">
        <w:rPr>
          <w:b/>
        </w:rPr>
        <w:t>Безперервність діяльності</w:t>
      </w:r>
    </w:p>
    <w:p w:rsidR="00CF3E07" w:rsidRDefault="00CF3E07" w:rsidP="00B00615">
      <w:pPr>
        <w:ind w:firstLine="708"/>
        <w:jc w:val="both"/>
      </w:pPr>
      <w:r>
        <w:t xml:space="preserve">Фінансова звітність, що додається, складена на підставі принципу безперервності діяльності, який передбачає спроможність Групи реалізовувати свої активи та </w:t>
      </w:r>
      <w:r w:rsidRPr="007E1D28">
        <w:t xml:space="preserve">виконувати свої зобов’язання у ході </w:t>
      </w:r>
      <w:r w:rsidRPr="007E1D28">
        <w:lastRenderedPageBreak/>
        <w:t>звичайної діяльності. Хоча компанія зазнала чистого збитку у 2014-2015 роках, вона</w:t>
      </w:r>
      <w:r>
        <w:t xml:space="preserve"> має сильну позицію щодо власного капіталу. У минулому 2016 та у звітному, 2017 році, загальний фінансовий результат від операційної, фінансової та іншої діяльності є прибутковим.</w:t>
      </w:r>
    </w:p>
    <w:p w:rsidR="00CF3E07" w:rsidRDefault="00CF3E07" w:rsidP="00EC3BEB">
      <w:pPr>
        <w:jc w:val="both"/>
      </w:pPr>
      <w:r>
        <w:t>З метою забезпечення спроможність компанії продовжувати операції в найближчому майбутньому,  управлінським персоналом  вживаються  наступні заходи,:</w:t>
      </w:r>
    </w:p>
    <w:p w:rsidR="00CF3E07" w:rsidRDefault="00CF3E07" w:rsidP="00EC3BEB">
      <w:pPr>
        <w:jc w:val="both"/>
      </w:pPr>
      <w:r>
        <w:t>-     Пріоритетним напрямком діяльності Компанії, її довгостроковою метою є подальший розвиток індивідуального страхування, головним чином, страхування транспортних засобів та обов’язкового страхування цивільно-правової відповідальності власників транспортних засобів. Хоча значну частку страхового портфеля компанії на сьогоднішній день складають договори страхування майна, Компанія вибрала шлях застосування крос-продаж за рахунок  підвищення рівня інформованості населення про діяльність компанії та ефективного процесу залучення нових клієнтів;</w:t>
      </w:r>
    </w:p>
    <w:p w:rsidR="00CF3E07" w:rsidRDefault="00CF3E07" w:rsidP="00EC3BEB">
      <w:pPr>
        <w:jc w:val="both"/>
      </w:pPr>
      <w:r>
        <w:t>-   Створення диверсифікованої та репрезентативної мережі пунктів продажу страхових полісів по всій країні, збільшення кількості агентів та підвищення рівня конкуренції між ними шляхом розробки збалансованої політики агентських винагород;</w:t>
      </w:r>
    </w:p>
    <w:p w:rsidR="00CF3E07" w:rsidRDefault="00CF3E07" w:rsidP="00EC3BEB">
      <w:pPr>
        <w:jc w:val="both"/>
      </w:pPr>
      <w:r>
        <w:t>-   Управлінський персонал компанії планує й надалі реалізовувати стратегію мінімізації рівня власного утримання та збільшення рівня перестрахування.</w:t>
      </w:r>
    </w:p>
    <w:p w:rsidR="00CF3E07" w:rsidRDefault="00CF3E07" w:rsidP="00EC3BEB">
      <w:pPr>
        <w:jc w:val="both"/>
      </w:pPr>
      <w:r>
        <w:t xml:space="preserve">-   Управлінський персонал компанії  планує зменшити коливання збитковості страхового портфелю через підтримання належної </w:t>
      </w:r>
      <w:proofErr w:type="spellStart"/>
      <w:r>
        <w:t>андеррайтингової</w:t>
      </w:r>
      <w:proofErr w:type="spellEnd"/>
      <w:r>
        <w:t xml:space="preserve"> політики.</w:t>
      </w:r>
    </w:p>
    <w:p w:rsidR="00CF3E07" w:rsidRDefault="00CF3E07" w:rsidP="00EC3BEB">
      <w:pPr>
        <w:jc w:val="both"/>
      </w:pPr>
      <w:r>
        <w:t>-    Управлінський персонал компанії планує диверсифікувати фінансові інструменти Компанії та підтримувати належний баланс між прибутковістю фінансових інструментів та рівнем ризику за такими інвестиційними пакетами.</w:t>
      </w:r>
    </w:p>
    <w:p w:rsidR="00CF3E07" w:rsidRDefault="00CF3E07" w:rsidP="00EC3BEB">
      <w:pPr>
        <w:jc w:val="both"/>
      </w:pPr>
      <w:r>
        <w:t>-     Управлінський персонал Компанії чітко розуміє, що будь-який бізнес здійснюють люди, тому і надалі буде приділятися належна увага підвищенню професійного рівня працівників.</w:t>
      </w:r>
    </w:p>
    <w:p w:rsidR="00CF3E07" w:rsidRDefault="00CF3E07" w:rsidP="00EC3BEB">
      <w:pPr>
        <w:jc w:val="both"/>
      </w:pPr>
      <w:r>
        <w:t xml:space="preserve">-   Зменшення операційних витрат та підвищення рентабельності операцій з пошуку нових клієнтів,  </w:t>
      </w:r>
      <w:r w:rsidR="0016500C">
        <w:t xml:space="preserve">більш оперативне та </w:t>
      </w:r>
      <w:proofErr w:type="spellStart"/>
      <w:r w:rsidR="0016500C">
        <w:t>конкурентно</w:t>
      </w:r>
      <w:r>
        <w:t>спроможне</w:t>
      </w:r>
      <w:proofErr w:type="spellEnd"/>
      <w:r>
        <w:t xml:space="preserve"> обслуговування страхувальників планується здійснювати за рахунок подальшого розвитку інноваційних програм.</w:t>
      </w:r>
    </w:p>
    <w:p w:rsidR="00CF3E07" w:rsidRDefault="00CF3E07" w:rsidP="00B00615">
      <w:pPr>
        <w:ind w:firstLine="708"/>
        <w:jc w:val="both"/>
      </w:pPr>
      <w:r>
        <w:t>Майбутні плани та заходи, про які йдеться вище, спрямовані на те, щоб забезпечити спроможність компанії  продовжувати безперервну прибуткову діяльність.</w:t>
      </w:r>
    </w:p>
    <w:p w:rsidR="00CF3E07" w:rsidRDefault="00CF3E07" w:rsidP="00B00615">
      <w:pPr>
        <w:ind w:firstLine="708"/>
        <w:jc w:val="both"/>
      </w:pPr>
      <w:r>
        <w:t xml:space="preserve">На думку управлінського персоналу, заходи, що вживаються, про які йдеться вище, дозволять компанії здійснювати безперервну діяльність у найближчому майбутньому. Внаслідок цього, управлінський персонал вважає, що застосування принципу безперервності діяльності є прийнятним для цілей складання цієї фінансової звітності. </w:t>
      </w:r>
    </w:p>
    <w:tbl>
      <w:tblPr>
        <w:tblW w:w="13106" w:type="dxa"/>
        <w:tblInd w:w="108" w:type="dxa"/>
        <w:tblLayout w:type="fixed"/>
        <w:tblLook w:val="0000" w:firstRow="0" w:lastRow="0" w:firstColumn="0" w:lastColumn="0" w:noHBand="0" w:noVBand="0"/>
      </w:tblPr>
      <w:tblGrid>
        <w:gridCol w:w="709"/>
        <w:gridCol w:w="2693"/>
        <w:gridCol w:w="1843"/>
        <w:gridCol w:w="1134"/>
        <w:gridCol w:w="1276"/>
        <w:gridCol w:w="1417"/>
        <w:gridCol w:w="4014"/>
        <w:gridCol w:w="20"/>
      </w:tblGrid>
      <w:tr w:rsidR="00CF3E07" w:rsidRPr="000F4A87" w:rsidTr="00763FBE">
        <w:trPr>
          <w:gridAfter w:val="1"/>
          <w:wAfter w:w="20" w:type="dxa"/>
          <w:trHeight w:val="225"/>
        </w:trPr>
        <w:tc>
          <w:tcPr>
            <w:tcW w:w="3402" w:type="dxa"/>
            <w:gridSpan w:val="2"/>
            <w:tcBorders>
              <w:top w:val="none" w:sz="0" w:space="0" w:color="000000"/>
              <w:left w:val="none" w:sz="0" w:space="0" w:color="000000"/>
              <w:bottom w:val="none" w:sz="0" w:space="0" w:color="000000"/>
            </w:tcBorders>
            <w:vAlign w:val="bottom"/>
          </w:tcPr>
          <w:p w:rsidR="00CF3E07" w:rsidRPr="000F4A87" w:rsidRDefault="00CF3E07" w:rsidP="00763FBE">
            <w:pPr>
              <w:spacing w:after="0" w:line="240" w:lineRule="auto"/>
              <w:rPr>
                <w:sz w:val="18"/>
                <w:szCs w:val="18"/>
              </w:rPr>
            </w:pPr>
            <w:r w:rsidRPr="000F4A87">
              <w:rPr>
                <w:rFonts w:ascii="Liberation Serif" w:hAnsi="Liberation Serif" w:cs="Liberation Serif"/>
                <w:b/>
                <w:bCs/>
                <w:color w:val="000000"/>
                <w:sz w:val="18"/>
                <w:szCs w:val="18"/>
                <w:lang w:eastAsia="uk-UA"/>
              </w:rPr>
              <w:t>1.1.Аналіз ліквідності</w:t>
            </w:r>
          </w:p>
        </w:tc>
        <w:tc>
          <w:tcPr>
            <w:tcW w:w="1843" w:type="dxa"/>
            <w:tcBorders>
              <w:top w:val="none" w:sz="0" w:space="0" w:color="000000"/>
              <w:left w:val="none" w:sz="0" w:space="0" w:color="000000"/>
              <w:bottom w:val="none" w:sz="0" w:space="0" w:color="000000"/>
            </w:tcBorders>
            <w:vAlign w:val="bottom"/>
          </w:tcPr>
          <w:p w:rsidR="00CF3E07" w:rsidRPr="000F4A87" w:rsidRDefault="00CF3E07" w:rsidP="00763FBE">
            <w:pPr>
              <w:snapToGrid w:val="0"/>
              <w:spacing w:after="0" w:line="240" w:lineRule="auto"/>
              <w:rPr>
                <w:rFonts w:ascii="Liberation Serif" w:hAnsi="Liberation Serif" w:cs="Liberation Serif"/>
                <w:b/>
                <w:bCs/>
                <w:color w:val="000000"/>
                <w:sz w:val="18"/>
                <w:szCs w:val="18"/>
                <w:lang w:eastAsia="uk-UA"/>
              </w:rPr>
            </w:pPr>
          </w:p>
        </w:tc>
        <w:tc>
          <w:tcPr>
            <w:tcW w:w="1134" w:type="dxa"/>
            <w:tcBorders>
              <w:top w:val="none" w:sz="0" w:space="0" w:color="000000"/>
              <w:left w:val="none" w:sz="0" w:space="0" w:color="000000"/>
              <w:bottom w:val="none" w:sz="0" w:space="0" w:color="000000"/>
            </w:tcBorders>
            <w:vAlign w:val="center"/>
          </w:tcPr>
          <w:p w:rsidR="00CF3E07" w:rsidRPr="000F4A87" w:rsidRDefault="00CF3E07" w:rsidP="00763FBE">
            <w:pPr>
              <w:snapToGrid w:val="0"/>
              <w:spacing w:after="0" w:line="240" w:lineRule="auto"/>
              <w:rPr>
                <w:rFonts w:ascii="Liberation Serif" w:hAnsi="Liberation Serif" w:cs="Liberation Serif"/>
                <w:b/>
                <w:bCs/>
                <w:color w:val="000000"/>
                <w:sz w:val="18"/>
                <w:szCs w:val="18"/>
                <w:lang w:eastAsia="uk-UA"/>
              </w:rPr>
            </w:pPr>
          </w:p>
        </w:tc>
        <w:tc>
          <w:tcPr>
            <w:tcW w:w="1276" w:type="dxa"/>
            <w:tcBorders>
              <w:top w:val="none" w:sz="0" w:space="0" w:color="000000"/>
              <w:left w:val="none" w:sz="0" w:space="0" w:color="000000"/>
              <w:bottom w:val="none" w:sz="0" w:space="0" w:color="000000"/>
            </w:tcBorders>
            <w:vAlign w:val="center"/>
          </w:tcPr>
          <w:p w:rsidR="00CF3E07" w:rsidRPr="000F4A87" w:rsidRDefault="00CF3E07" w:rsidP="00763FBE">
            <w:pPr>
              <w:snapToGrid w:val="0"/>
              <w:spacing w:after="0" w:line="240" w:lineRule="auto"/>
              <w:jc w:val="center"/>
              <w:rPr>
                <w:sz w:val="18"/>
                <w:szCs w:val="18"/>
                <w:lang w:eastAsia="uk-UA"/>
              </w:rPr>
            </w:pPr>
          </w:p>
        </w:tc>
        <w:tc>
          <w:tcPr>
            <w:tcW w:w="1417" w:type="dxa"/>
            <w:tcBorders>
              <w:top w:val="none" w:sz="0" w:space="0" w:color="000000"/>
              <w:left w:val="none" w:sz="0" w:space="0" w:color="000000"/>
              <w:bottom w:val="none" w:sz="0" w:space="0" w:color="000000"/>
            </w:tcBorders>
            <w:vAlign w:val="center"/>
          </w:tcPr>
          <w:p w:rsidR="00CF3E07" w:rsidRPr="000F4A87" w:rsidRDefault="00CF3E07" w:rsidP="00763FBE">
            <w:pPr>
              <w:snapToGrid w:val="0"/>
              <w:spacing w:after="0" w:line="240" w:lineRule="auto"/>
              <w:jc w:val="center"/>
              <w:rPr>
                <w:sz w:val="18"/>
                <w:szCs w:val="18"/>
                <w:lang w:eastAsia="uk-UA"/>
              </w:rPr>
            </w:pPr>
          </w:p>
        </w:tc>
        <w:tc>
          <w:tcPr>
            <w:tcW w:w="4014" w:type="dxa"/>
            <w:tcBorders>
              <w:top w:val="none" w:sz="0" w:space="0" w:color="000000"/>
              <w:left w:val="none" w:sz="0" w:space="0" w:color="000000"/>
              <w:bottom w:val="none" w:sz="0" w:space="0" w:color="000000"/>
              <w:right w:val="none" w:sz="0" w:space="0" w:color="000000"/>
            </w:tcBorders>
            <w:vAlign w:val="center"/>
          </w:tcPr>
          <w:p w:rsidR="00CF3E07" w:rsidRPr="000F4A87" w:rsidRDefault="00CF3E07" w:rsidP="00763FBE">
            <w:pPr>
              <w:snapToGrid w:val="0"/>
              <w:spacing w:after="0" w:line="240" w:lineRule="auto"/>
              <w:jc w:val="center"/>
              <w:rPr>
                <w:sz w:val="18"/>
                <w:szCs w:val="18"/>
                <w:lang w:eastAsia="uk-UA"/>
              </w:rPr>
            </w:pPr>
          </w:p>
        </w:tc>
      </w:tr>
      <w:tr w:rsidR="00CF3E07" w:rsidRPr="000F4A87" w:rsidTr="00763FBE">
        <w:trPr>
          <w:trHeight w:val="435"/>
        </w:trPr>
        <w:tc>
          <w:tcPr>
            <w:tcW w:w="709" w:type="dxa"/>
            <w:tcBorders>
              <w:top w:val="single" w:sz="8" w:space="0" w:color="000000"/>
              <w:left w:val="single" w:sz="8" w:space="0" w:color="000000"/>
              <w:bottom w:val="single" w:sz="8" w:space="0" w:color="000000"/>
            </w:tcBorders>
            <w:shd w:val="clear" w:color="auto" w:fill="D9E1F2"/>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 п/п</w:t>
            </w:r>
          </w:p>
        </w:tc>
        <w:tc>
          <w:tcPr>
            <w:tcW w:w="2693" w:type="dxa"/>
            <w:tcBorders>
              <w:top w:val="single" w:sz="8" w:space="0" w:color="000000"/>
              <w:left w:val="single" w:sz="4" w:space="0" w:color="000000"/>
              <w:bottom w:val="single" w:sz="8" w:space="0" w:color="000000"/>
            </w:tcBorders>
            <w:shd w:val="clear" w:color="auto" w:fill="D9E1F2"/>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Показник</w:t>
            </w:r>
          </w:p>
        </w:tc>
        <w:tc>
          <w:tcPr>
            <w:tcW w:w="1843" w:type="dxa"/>
            <w:tcBorders>
              <w:top w:val="single" w:sz="8" w:space="0" w:color="000000"/>
              <w:left w:val="single" w:sz="4" w:space="0" w:color="000000"/>
              <w:bottom w:val="single" w:sz="8" w:space="0" w:color="000000"/>
            </w:tcBorders>
            <w:shd w:val="clear" w:color="auto" w:fill="D9E1F2"/>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Формула розрахунку</w:t>
            </w:r>
          </w:p>
        </w:tc>
        <w:tc>
          <w:tcPr>
            <w:tcW w:w="1134" w:type="dxa"/>
            <w:tcBorders>
              <w:top w:val="single" w:sz="8" w:space="0" w:color="000000"/>
              <w:left w:val="single" w:sz="4" w:space="0" w:color="000000"/>
              <w:bottom w:val="single" w:sz="8" w:space="0" w:color="000000"/>
            </w:tcBorders>
            <w:shd w:val="clear" w:color="auto" w:fill="D9E1F2"/>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Теоретичне значення</w:t>
            </w:r>
          </w:p>
        </w:tc>
        <w:tc>
          <w:tcPr>
            <w:tcW w:w="1276" w:type="dxa"/>
            <w:tcBorders>
              <w:top w:val="single" w:sz="8" w:space="0" w:color="000000"/>
              <w:left w:val="single" w:sz="4" w:space="0" w:color="000000"/>
              <w:bottom w:val="single" w:sz="8" w:space="0" w:color="000000"/>
            </w:tcBorders>
            <w:shd w:val="clear" w:color="auto" w:fill="D9E1F2"/>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Станом на 31.12.2016</w:t>
            </w:r>
          </w:p>
        </w:tc>
        <w:tc>
          <w:tcPr>
            <w:tcW w:w="1417" w:type="dxa"/>
            <w:tcBorders>
              <w:top w:val="single" w:sz="8" w:space="0" w:color="000000"/>
              <w:left w:val="single" w:sz="4" w:space="0" w:color="000000"/>
              <w:bottom w:val="single" w:sz="8" w:space="0" w:color="000000"/>
            </w:tcBorders>
            <w:shd w:val="clear" w:color="auto" w:fill="D9E1F2"/>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Станом на 31.12.2017</w:t>
            </w:r>
          </w:p>
        </w:tc>
        <w:tc>
          <w:tcPr>
            <w:tcW w:w="4034" w:type="dxa"/>
            <w:gridSpan w:val="2"/>
            <w:tcBorders>
              <w:top w:val="single" w:sz="8" w:space="0" w:color="000000"/>
              <w:left w:val="single" w:sz="4" w:space="0" w:color="000000"/>
              <w:bottom w:val="single" w:sz="8" w:space="0" w:color="000000"/>
              <w:right w:val="single" w:sz="8" w:space="0" w:color="000000"/>
            </w:tcBorders>
            <w:shd w:val="clear" w:color="auto" w:fill="D9E1F2"/>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Висновок</w:t>
            </w:r>
          </w:p>
        </w:tc>
      </w:tr>
      <w:tr w:rsidR="00CF3E07" w:rsidRPr="000F4A87" w:rsidTr="00763FBE">
        <w:trPr>
          <w:trHeight w:val="420"/>
        </w:trPr>
        <w:tc>
          <w:tcPr>
            <w:tcW w:w="709" w:type="dxa"/>
            <w:tcBorders>
              <w:left w:val="single" w:sz="8" w:space="0" w:color="000000"/>
              <w:bottom w:val="single" w:sz="4" w:space="0" w:color="000000"/>
            </w:tcBorders>
            <w:shd w:val="clear" w:color="auto" w:fill="FFFFFF"/>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1.1.</w:t>
            </w:r>
          </w:p>
        </w:tc>
        <w:tc>
          <w:tcPr>
            <w:tcW w:w="2693" w:type="dxa"/>
            <w:tcBorders>
              <w:left w:val="single" w:sz="4" w:space="0" w:color="000000"/>
              <w:bottom w:val="single" w:sz="4" w:space="0" w:color="000000"/>
            </w:tcBorders>
            <w:shd w:val="clear" w:color="auto" w:fill="FFFFFF"/>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Коефіцієнт загальної ліквідності</w:t>
            </w:r>
          </w:p>
        </w:tc>
        <w:tc>
          <w:tcPr>
            <w:tcW w:w="1843" w:type="dxa"/>
            <w:tcBorders>
              <w:left w:val="single" w:sz="4" w:space="0" w:color="000000"/>
              <w:bottom w:val="single" w:sz="4" w:space="0" w:color="000000"/>
            </w:tcBorders>
            <w:shd w:val="clear" w:color="auto" w:fill="FFFFFF"/>
            <w:vAlign w:val="bottom"/>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Ф1р.1195/Ф1р.(1595-1531)+ Ф1р.1695</w:t>
            </w:r>
          </w:p>
        </w:tc>
        <w:tc>
          <w:tcPr>
            <w:tcW w:w="1134" w:type="dxa"/>
            <w:tcBorders>
              <w:left w:val="single" w:sz="4" w:space="0" w:color="000000"/>
              <w:bottom w:val="single" w:sz="4" w:space="0" w:color="000000"/>
            </w:tcBorders>
            <w:shd w:val="clear" w:color="auto" w:fill="FFFFFF"/>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не менше 1</w:t>
            </w:r>
          </w:p>
        </w:tc>
        <w:tc>
          <w:tcPr>
            <w:tcW w:w="1276" w:type="dxa"/>
            <w:tcBorders>
              <w:left w:val="single" w:sz="4" w:space="0" w:color="000000"/>
              <w:bottom w:val="single" w:sz="4" w:space="0" w:color="000000"/>
            </w:tcBorders>
            <w:shd w:val="clear" w:color="auto" w:fill="FFFFFF"/>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0,95</w:t>
            </w:r>
          </w:p>
        </w:tc>
        <w:tc>
          <w:tcPr>
            <w:tcW w:w="1417" w:type="dxa"/>
            <w:tcBorders>
              <w:left w:val="single" w:sz="4" w:space="0" w:color="000000"/>
              <w:bottom w:val="single" w:sz="4" w:space="0" w:color="000000"/>
            </w:tcBorders>
            <w:shd w:val="clear" w:color="auto" w:fill="FFFFFF"/>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0,92</w:t>
            </w:r>
          </w:p>
        </w:tc>
        <w:tc>
          <w:tcPr>
            <w:tcW w:w="4034" w:type="dxa"/>
            <w:gridSpan w:val="2"/>
            <w:tcBorders>
              <w:left w:val="single" w:sz="4" w:space="0" w:color="000000"/>
              <w:bottom w:val="single" w:sz="4" w:space="0" w:color="000000"/>
              <w:right w:val="single" w:sz="8" w:space="0" w:color="000000"/>
            </w:tcBorders>
            <w:shd w:val="clear" w:color="auto" w:fill="FFFFFF"/>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зменшення</w:t>
            </w:r>
          </w:p>
        </w:tc>
      </w:tr>
      <w:tr w:rsidR="00CF3E07" w:rsidRPr="000F4A87" w:rsidTr="00763FBE">
        <w:trPr>
          <w:trHeight w:val="630"/>
        </w:trPr>
        <w:tc>
          <w:tcPr>
            <w:tcW w:w="709" w:type="dxa"/>
            <w:tcBorders>
              <w:left w:val="single" w:sz="8" w:space="0" w:color="000000"/>
              <w:bottom w:val="single" w:sz="4" w:space="0" w:color="000000"/>
            </w:tcBorders>
            <w:shd w:val="clear" w:color="auto" w:fill="FFFFFF"/>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1.2.</w:t>
            </w:r>
          </w:p>
        </w:tc>
        <w:tc>
          <w:tcPr>
            <w:tcW w:w="2693" w:type="dxa"/>
            <w:tcBorders>
              <w:left w:val="single" w:sz="4" w:space="0" w:color="000000"/>
              <w:bottom w:val="single" w:sz="4" w:space="0" w:color="000000"/>
            </w:tcBorders>
            <w:shd w:val="clear" w:color="auto" w:fill="FFFFFF"/>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Коефіцієнт термінової ліквідності</w:t>
            </w:r>
          </w:p>
        </w:tc>
        <w:tc>
          <w:tcPr>
            <w:tcW w:w="1843" w:type="dxa"/>
            <w:tcBorders>
              <w:left w:val="single" w:sz="4" w:space="0" w:color="000000"/>
              <w:bottom w:val="single" w:sz="4" w:space="0" w:color="000000"/>
            </w:tcBorders>
            <w:shd w:val="clear" w:color="auto" w:fill="FFFFFF"/>
            <w:vAlign w:val="bottom"/>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Ф1 р.1160+1165/ Ф1р.(1595-1531-1500) Ф1р.1695</w:t>
            </w:r>
          </w:p>
        </w:tc>
        <w:tc>
          <w:tcPr>
            <w:tcW w:w="1134" w:type="dxa"/>
            <w:tcBorders>
              <w:left w:val="single" w:sz="4" w:space="0" w:color="000000"/>
              <w:bottom w:val="single" w:sz="4" w:space="0" w:color="000000"/>
            </w:tcBorders>
            <w:shd w:val="clear" w:color="auto" w:fill="FFFFFF"/>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не менше 1</w:t>
            </w:r>
          </w:p>
        </w:tc>
        <w:tc>
          <w:tcPr>
            <w:tcW w:w="1276" w:type="dxa"/>
            <w:tcBorders>
              <w:left w:val="single" w:sz="4" w:space="0" w:color="000000"/>
              <w:bottom w:val="single" w:sz="4" w:space="0" w:color="000000"/>
            </w:tcBorders>
            <w:shd w:val="clear" w:color="auto" w:fill="FFFFFF"/>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0,10</w:t>
            </w:r>
          </w:p>
        </w:tc>
        <w:tc>
          <w:tcPr>
            <w:tcW w:w="1417" w:type="dxa"/>
            <w:tcBorders>
              <w:left w:val="single" w:sz="4" w:space="0" w:color="000000"/>
              <w:bottom w:val="single" w:sz="4" w:space="0" w:color="000000"/>
            </w:tcBorders>
            <w:shd w:val="clear" w:color="auto" w:fill="FFFFFF"/>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0,11</w:t>
            </w:r>
          </w:p>
        </w:tc>
        <w:tc>
          <w:tcPr>
            <w:tcW w:w="4034" w:type="dxa"/>
            <w:gridSpan w:val="2"/>
            <w:tcBorders>
              <w:left w:val="single" w:sz="4" w:space="0" w:color="000000"/>
              <w:bottom w:val="single" w:sz="4" w:space="0" w:color="000000"/>
              <w:right w:val="single" w:sz="8" w:space="0" w:color="000000"/>
            </w:tcBorders>
            <w:shd w:val="clear" w:color="auto" w:fill="FFFFFF"/>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зростання</w:t>
            </w:r>
          </w:p>
        </w:tc>
      </w:tr>
      <w:tr w:rsidR="00CF3E07" w:rsidRPr="000F4A87" w:rsidTr="00763FBE">
        <w:trPr>
          <w:trHeight w:val="435"/>
        </w:trPr>
        <w:tc>
          <w:tcPr>
            <w:tcW w:w="709" w:type="dxa"/>
            <w:tcBorders>
              <w:top w:val="none" w:sz="0" w:space="0" w:color="000000"/>
              <w:left w:val="single" w:sz="8" w:space="0" w:color="000000"/>
              <w:bottom w:val="none" w:sz="0"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1.3.</w:t>
            </w:r>
          </w:p>
        </w:tc>
        <w:tc>
          <w:tcPr>
            <w:tcW w:w="2693" w:type="dxa"/>
            <w:tcBorders>
              <w:top w:val="none" w:sz="0" w:space="0" w:color="000000"/>
              <w:left w:val="single" w:sz="4" w:space="0" w:color="000000"/>
              <w:bottom w:val="none" w:sz="0"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Коефіцієнт абсолютної ліквідності</w:t>
            </w:r>
          </w:p>
        </w:tc>
        <w:tc>
          <w:tcPr>
            <w:tcW w:w="1843" w:type="dxa"/>
            <w:tcBorders>
              <w:top w:val="none" w:sz="0" w:space="0" w:color="000000"/>
              <w:left w:val="single" w:sz="4" w:space="0" w:color="000000"/>
              <w:bottom w:val="none" w:sz="0" w:space="0" w:color="000000"/>
            </w:tcBorders>
            <w:vAlign w:val="bottom"/>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Ф1 р.1165/ Ф1р.1695</w:t>
            </w:r>
          </w:p>
        </w:tc>
        <w:tc>
          <w:tcPr>
            <w:tcW w:w="1134" w:type="dxa"/>
            <w:tcBorders>
              <w:top w:val="none" w:sz="0" w:space="0" w:color="000000"/>
              <w:left w:val="single" w:sz="4" w:space="0" w:color="000000"/>
              <w:bottom w:val="none" w:sz="0"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не менше 1,5</w:t>
            </w:r>
          </w:p>
        </w:tc>
        <w:tc>
          <w:tcPr>
            <w:tcW w:w="1276" w:type="dxa"/>
            <w:tcBorders>
              <w:top w:val="none" w:sz="0" w:space="0" w:color="000000"/>
              <w:left w:val="single" w:sz="4" w:space="0" w:color="000000"/>
              <w:bottom w:val="none" w:sz="0"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0,49</w:t>
            </w:r>
          </w:p>
        </w:tc>
        <w:tc>
          <w:tcPr>
            <w:tcW w:w="1417" w:type="dxa"/>
            <w:tcBorders>
              <w:top w:val="none" w:sz="0" w:space="0" w:color="000000"/>
              <w:left w:val="single" w:sz="4" w:space="0" w:color="000000"/>
              <w:bottom w:val="none" w:sz="0"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0,71</w:t>
            </w:r>
          </w:p>
        </w:tc>
        <w:tc>
          <w:tcPr>
            <w:tcW w:w="4034" w:type="dxa"/>
            <w:gridSpan w:val="2"/>
            <w:tcBorders>
              <w:top w:val="none" w:sz="0" w:space="0" w:color="000000"/>
              <w:left w:val="single" w:sz="4" w:space="0" w:color="000000"/>
              <w:bottom w:val="none" w:sz="0" w:space="0" w:color="000000"/>
              <w:right w:val="single" w:sz="8" w:space="0" w:color="000000"/>
            </w:tcBorders>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зростання</w:t>
            </w:r>
          </w:p>
        </w:tc>
      </w:tr>
      <w:tr w:rsidR="00CF3E07" w:rsidRPr="000F4A87" w:rsidTr="00763FBE">
        <w:trPr>
          <w:trHeight w:val="495"/>
        </w:trPr>
        <w:tc>
          <w:tcPr>
            <w:tcW w:w="709" w:type="dxa"/>
            <w:tcBorders>
              <w:top w:val="single" w:sz="8" w:space="0" w:color="000000"/>
              <w:left w:val="single" w:sz="8" w:space="0" w:color="000000"/>
              <w:bottom w:val="single" w:sz="8" w:space="0" w:color="000000"/>
            </w:tcBorders>
            <w:shd w:val="clear" w:color="auto" w:fill="D9E1F2"/>
          </w:tcPr>
          <w:p w:rsidR="00CF3E07" w:rsidRPr="000F4A87" w:rsidRDefault="00CF3E07" w:rsidP="00763FBE">
            <w:pPr>
              <w:snapToGrid w:val="0"/>
              <w:spacing w:after="0" w:line="240" w:lineRule="auto"/>
              <w:jc w:val="center"/>
              <w:rPr>
                <w:rFonts w:ascii="Liberation Serif" w:hAnsi="Liberation Serif" w:cs="Liberation Serif"/>
                <w:color w:val="000000"/>
                <w:sz w:val="18"/>
                <w:szCs w:val="18"/>
                <w:lang w:eastAsia="uk-UA"/>
              </w:rPr>
            </w:pPr>
          </w:p>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 п/п</w:t>
            </w:r>
          </w:p>
        </w:tc>
        <w:tc>
          <w:tcPr>
            <w:tcW w:w="2693" w:type="dxa"/>
            <w:tcBorders>
              <w:top w:val="single" w:sz="8" w:space="0" w:color="000000"/>
              <w:left w:val="single" w:sz="4" w:space="0" w:color="000000"/>
              <w:bottom w:val="single" w:sz="8" w:space="0" w:color="000000"/>
            </w:tcBorders>
            <w:shd w:val="clear" w:color="auto" w:fill="D9E1F2"/>
          </w:tcPr>
          <w:p w:rsidR="00CF3E07" w:rsidRPr="000F4A87" w:rsidRDefault="00CF3E07" w:rsidP="00763FBE">
            <w:pPr>
              <w:snapToGrid w:val="0"/>
              <w:spacing w:after="0" w:line="240" w:lineRule="auto"/>
              <w:jc w:val="center"/>
              <w:rPr>
                <w:rFonts w:ascii="Liberation Serif" w:hAnsi="Liberation Serif" w:cs="Liberation Serif"/>
                <w:color w:val="000000"/>
                <w:sz w:val="18"/>
                <w:szCs w:val="18"/>
                <w:lang w:eastAsia="uk-UA"/>
              </w:rPr>
            </w:pPr>
          </w:p>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Показник</w:t>
            </w:r>
          </w:p>
        </w:tc>
        <w:tc>
          <w:tcPr>
            <w:tcW w:w="1843" w:type="dxa"/>
            <w:tcBorders>
              <w:top w:val="single" w:sz="8" w:space="0" w:color="000000"/>
              <w:left w:val="single" w:sz="4" w:space="0" w:color="000000"/>
              <w:bottom w:val="single" w:sz="8" w:space="0" w:color="000000"/>
            </w:tcBorders>
            <w:shd w:val="clear" w:color="auto" w:fill="D9E1F2"/>
          </w:tcPr>
          <w:p w:rsidR="00CF3E07" w:rsidRPr="000F4A87" w:rsidRDefault="00CF3E07" w:rsidP="00763FBE">
            <w:pPr>
              <w:snapToGrid w:val="0"/>
              <w:spacing w:after="0" w:line="240" w:lineRule="auto"/>
              <w:jc w:val="center"/>
              <w:rPr>
                <w:rFonts w:ascii="Liberation Serif" w:hAnsi="Liberation Serif" w:cs="Liberation Serif"/>
                <w:color w:val="000000"/>
                <w:sz w:val="18"/>
                <w:szCs w:val="18"/>
                <w:lang w:eastAsia="uk-UA"/>
              </w:rPr>
            </w:pPr>
          </w:p>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Формула розрахунку</w:t>
            </w:r>
          </w:p>
        </w:tc>
        <w:tc>
          <w:tcPr>
            <w:tcW w:w="1134" w:type="dxa"/>
            <w:tcBorders>
              <w:top w:val="single" w:sz="8" w:space="0" w:color="000000"/>
              <w:left w:val="single" w:sz="4" w:space="0" w:color="000000"/>
              <w:bottom w:val="single" w:sz="8" w:space="0" w:color="000000"/>
            </w:tcBorders>
            <w:shd w:val="clear" w:color="auto" w:fill="D9E1F2"/>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Значення</w:t>
            </w:r>
          </w:p>
        </w:tc>
        <w:tc>
          <w:tcPr>
            <w:tcW w:w="1276" w:type="dxa"/>
            <w:tcBorders>
              <w:top w:val="single" w:sz="8" w:space="0" w:color="000000"/>
              <w:left w:val="single" w:sz="4" w:space="0" w:color="000000"/>
              <w:bottom w:val="single" w:sz="8" w:space="0" w:color="000000"/>
            </w:tcBorders>
            <w:shd w:val="clear" w:color="auto" w:fill="D9E1F2"/>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На 31.12.16</w:t>
            </w:r>
          </w:p>
        </w:tc>
        <w:tc>
          <w:tcPr>
            <w:tcW w:w="1417" w:type="dxa"/>
            <w:tcBorders>
              <w:top w:val="single" w:sz="8" w:space="0" w:color="000000"/>
              <w:left w:val="single" w:sz="4" w:space="0" w:color="000000"/>
              <w:bottom w:val="single" w:sz="8" w:space="0" w:color="000000"/>
            </w:tcBorders>
            <w:shd w:val="clear" w:color="auto" w:fill="D9E1F2"/>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На     31.12.17</w:t>
            </w:r>
          </w:p>
        </w:tc>
        <w:tc>
          <w:tcPr>
            <w:tcW w:w="4034" w:type="dxa"/>
            <w:gridSpan w:val="2"/>
            <w:tcBorders>
              <w:top w:val="single" w:sz="8" w:space="0" w:color="000000"/>
              <w:left w:val="single" w:sz="4" w:space="0" w:color="000000"/>
              <w:bottom w:val="single" w:sz="8" w:space="0" w:color="000000"/>
              <w:right w:val="single" w:sz="8" w:space="0" w:color="000000"/>
            </w:tcBorders>
            <w:shd w:val="clear" w:color="auto" w:fill="D9E1F2"/>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Висновок</w:t>
            </w:r>
          </w:p>
        </w:tc>
      </w:tr>
      <w:tr w:rsidR="00CF3E07" w:rsidRPr="000F4A87" w:rsidTr="00763FBE">
        <w:trPr>
          <w:trHeight w:val="630"/>
        </w:trPr>
        <w:tc>
          <w:tcPr>
            <w:tcW w:w="709" w:type="dxa"/>
            <w:tcBorders>
              <w:top w:val="none" w:sz="0" w:space="0" w:color="000000"/>
              <w:left w:val="single" w:sz="8"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2.1.</w:t>
            </w:r>
          </w:p>
        </w:tc>
        <w:tc>
          <w:tcPr>
            <w:tcW w:w="2693" w:type="dxa"/>
            <w:tcBorders>
              <w:top w:val="none" w:sz="0" w:space="0" w:color="000000"/>
              <w:left w:val="single" w:sz="4"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Фактичний  запас платоспроможності  (ФЗП)</w:t>
            </w:r>
          </w:p>
        </w:tc>
        <w:tc>
          <w:tcPr>
            <w:tcW w:w="1843" w:type="dxa"/>
            <w:tcBorders>
              <w:top w:val="none" w:sz="0" w:space="0" w:color="000000"/>
              <w:left w:val="single" w:sz="4" w:space="0" w:color="000000"/>
              <w:bottom w:val="single" w:sz="4" w:space="0" w:color="000000"/>
            </w:tcBorders>
            <w:vAlign w:val="bottom"/>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Ф1  р.1300-1000-1595-1695-1700</w:t>
            </w:r>
          </w:p>
        </w:tc>
        <w:tc>
          <w:tcPr>
            <w:tcW w:w="1134"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ФЗП&gt;НЗП</w:t>
            </w:r>
          </w:p>
        </w:tc>
        <w:tc>
          <w:tcPr>
            <w:tcW w:w="1276"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 xml:space="preserve">175 147  </w:t>
            </w:r>
          </w:p>
        </w:tc>
        <w:tc>
          <w:tcPr>
            <w:tcW w:w="1417"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 xml:space="preserve">188 575  </w:t>
            </w:r>
          </w:p>
        </w:tc>
        <w:tc>
          <w:tcPr>
            <w:tcW w:w="4034" w:type="dxa"/>
            <w:gridSpan w:val="2"/>
            <w:tcBorders>
              <w:top w:val="none" w:sz="0" w:space="0" w:color="000000"/>
              <w:left w:val="single" w:sz="4" w:space="0" w:color="000000"/>
              <w:bottom w:val="single" w:sz="4" w:space="0" w:color="000000"/>
              <w:right w:val="single" w:sz="8" w:space="0" w:color="000000"/>
            </w:tcBorders>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зростання</w:t>
            </w:r>
          </w:p>
        </w:tc>
      </w:tr>
      <w:tr w:rsidR="00CF3E07" w:rsidRPr="000F4A87" w:rsidTr="00763FBE">
        <w:trPr>
          <w:trHeight w:val="1050"/>
        </w:trPr>
        <w:tc>
          <w:tcPr>
            <w:tcW w:w="709" w:type="dxa"/>
            <w:tcBorders>
              <w:top w:val="none" w:sz="0" w:space="0" w:color="000000"/>
              <w:left w:val="single" w:sz="8"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2.2.</w:t>
            </w:r>
          </w:p>
        </w:tc>
        <w:tc>
          <w:tcPr>
            <w:tcW w:w="2693" w:type="dxa"/>
            <w:tcBorders>
              <w:top w:val="none" w:sz="0" w:space="0" w:color="000000"/>
              <w:left w:val="single" w:sz="4"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Нормативний запас платоспроможності (розраховано відповідно  ЗУ «Про страхування»)(НЗП)</w:t>
            </w:r>
          </w:p>
        </w:tc>
        <w:tc>
          <w:tcPr>
            <w:tcW w:w="1843" w:type="dxa"/>
            <w:tcBorders>
              <w:top w:val="none" w:sz="0" w:space="0" w:color="000000"/>
              <w:left w:val="single" w:sz="4" w:space="0" w:color="000000"/>
              <w:bottom w:val="single" w:sz="4" w:space="0" w:color="000000"/>
            </w:tcBorders>
            <w:vAlign w:val="bottom"/>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Відображено у Р.6 Звітних даних страховика</w:t>
            </w:r>
          </w:p>
        </w:tc>
        <w:tc>
          <w:tcPr>
            <w:tcW w:w="1134"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ФЗП &gt;  НЗП</w:t>
            </w:r>
          </w:p>
        </w:tc>
        <w:tc>
          <w:tcPr>
            <w:tcW w:w="1276"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 xml:space="preserve">70 063  </w:t>
            </w:r>
          </w:p>
        </w:tc>
        <w:tc>
          <w:tcPr>
            <w:tcW w:w="1417"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 xml:space="preserve">79 984  </w:t>
            </w:r>
          </w:p>
        </w:tc>
        <w:tc>
          <w:tcPr>
            <w:tcW w:w="4034" w:type="dxa"/>
            <w:gridSpan w:val="2"/>
            <w:tcBorders>
              <w:top w:val="none" w:sz="0" w:space="0" w:color="000000"/>
              <w:left w:val="single" w:sz="4" w:space="0" w:color="000000"/>
              <w:bottom w:val="single" w:sz="4" w:space="0" w:color="000000"/>
              <w:right w:val="single" w:sz="8" w:space="0" w:color="000000"/>
            </w:tcBorders>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зростання</w:t>
            </w:r>
          </w:p>
        </w:tc>
      </w:tr>
      <w:tr w:rsidR="00CF3E07" w:rsidRPr="000F4A87" w:rsidTr="00763FBE">
        <w:trPr>
          <w:trHeight w:val="840"/>
        </w:trPr>
        <w:tc>
          <w:tcPr>
            <w:tcW w:w="709" w:type="dxa"/>
            <w:tcBorders>
              <w:top w:val="none" w:sz="0" w:space="0" w:color="000000"/>
              <w:left w:val="single" w:sz="8" w:space="0" w:color="000000"/>
              <w:bottom w:val="single" w:sz="8"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2.3.</w:t>
            </w:r>
          </w:p>
        </w:tc>
        <w:tc>
          <w:tcPr>
            <w:tcW w:w="2693" w:type="dxa"/>
            <w:tcBorders>
              <w:top w:val="none" w:sz="0" w:space="0" w:color="000000"/>
              <w:left w:val="single" w:sz="4" w:space="0" w:color="000000"/>
              <w:bottom w:val="single" w:sz="8"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Перевищення фактичного запасу платоспроможності над нормативним</w:t>
            </w:r>
          </w:p>
        </w:tc>
        <w:tc>
          <w:tcPr>
            <w:tcW w:w="1843" w:type="dxa"/>
            <w:tcBorders>
              <w:top w:val="none" w:sz="0" w:space="0" w:color="000000"/>
              <w:left w:val="single" w:sz="4" w:space="0" w:color="000000"/>
              <w:bottom w:val="single" w:sz="8" w:space="0" w:color="000000"/>
            </w:tcBorders>
            <w:vAlign w:val="bottom"/>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ФЗП  - НЗП</w:t>
            </w:r>
          </w:p>
        </w:tc>
        <w:tc>
          <w:tcPr>
            <w:tcW w:w="1134" w:type="dxa"/>
            <w:tcBorders>
              <w:top w:val="none" w:sz="0" w:space="0" w:color="000000"/>
              <w:left w:val="single" w:sz="4" w:space="0" w:color="000000"/>
              <w:bottom w:val="single" w:sz="8"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Перевищення</w:t>
            </w:r>
          </w:p>
        </w:tc>
        <w:tc>
          <w:tcPr>
            <w:tcW w:w="1276" w:type="dxa"/>
            <w:tcBorders>
              <w:top w:val="none" w:sz="0" w:space="0" w:color="000000"/>
              <w:left w:val="single" w:sz="4" w:space="0" w:color="000000"/>
              <w:bottom w:val="single" w:sz="8"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 xml:space="preserve">105 084  </w:t>
            </w:r>
          </w:p>
        </w:tc>
        <w:tc>
          <w:tcPr>
            <w:tcW w:w="1417" w:type="dxa"/>
            <w:tcBorders>
              <w:top w:val="none" w:sz="0" w:space="0" w:color="000000"/>
              <w:left w:val="single" w:sz="4" w:space="0" w:color="000000"/>
              <w:bottom w:val="single" w:sz="8"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108 591</w:t>
            </w:r>
          </w:p>
        </w:tc>
        <w:tc>
          <w:tcPr>
            <w:tcW w:w="4034" w:type="dxa"/>
            <w:gridSpan w:val="2"/>
            <w:tcBorders>
              <w:top w:val="none" w:sz="0" w:space="0" w:color="000000"/>
              <w:left w:val="single" w:sz="4" w:space="0" w:color="000000"/>
              <w:bottom w:val="single" w:sz="8" w:space="0" w:color="000000"/>
              <w:right w:val="single" w:sz="8" w:space="0" w:color="000000"/>
            </w:tcBorders>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зростання</w:t>
            </w:r>
          </w:p>
        </w:tc>
      </w:tr>
      <w:tr w:rsidR="00CF3E07" w:rsidRPr="000F4A87" w:rsidTr="00763FBE">
        <w:trPr>
          <w:gridAfter w:val="1"/>
          <w:wAfter w:w="20" w:type="dxa"/>
          <w:trHeight w:val="225"/>
        </w:trPr>
        <w:tc>
          <w:tcPr>
            <w:tcW w:w="3402" w:type="dxa"/>
            <w:gridSpan w:val="2"/>
            <w:tcBorders>
              <w:top w:val="none" w:sz="0" w:space="0" w:color="000000"/>
              <w:left w:val="none" w:sz="0" w:space="0" w:color="000000"/>
              <w:bottom w:val="none" w:sz="0" w:space="0" w:color="000000"/>
            </w:tcBorders>
            <w:vAlign w:val="bottom"/>
          </w:tcPr>
          <w:p w:rsidR="00CF3E07" w:rsidRPr="000F4A87" w:rsidRDefault="00CF3E07" w:rsidP="00763FBE">
            <w:pPr>
              <w:spacing w:after="0" w:line="240" w:lineRule="auto"/>
              <w:rPr>
                <w:sz w:val="18"/>
                <w:szCs w:val="18"/>
              </w:rPr>
            </w:pPr>
            <w:r w:rsidRPr="000F4A87">
              <w:rPr>
                <w:rFonts w:ascii="Liberation Serif" w:hAnsi="Liberation Serif" w:cs="Liberation Serif"/>
                <w:b/>
                <w:bCs/>
                <w:color w:val="000000"/>
                <w:sz w:val="18"/>
                <w:szCs w:val="18"/>
                <w:lang w:eastAsia="uk-UA"/>
              </w:rPr>
              <w:t>1.3. Аналіз фінансової стійкості</w:t>
            </w:r>
          </w:p>
        </w:tc>
        <w:tc>
          <w:tcPr>
            <w:tcW w:w="1843" w:type="dxa"/>
            <w:tcBorders>
              <w:top w:val="none" w:sz="0" w:space="0" w:color="000000"/>
              <w:left w:val="none" w:sz="0" w:space="0" w:color="000000"/>
              <w:bottom w:val="none" w:sz="0" w:space="0" w:color="000000"/>
            </w:tcBorders>
            <w:vAlign w:val="bottom"/>
          </w:tcPr>
          <w:p w:rsidR="00CF3E07" w:rsidRPr="000F4A87" w:rsidRDefault="00CF3E07" w:rsidP="00763FBE">
            <w:pPr>
              <w:snapToGrid w:val="0"/>
              <w:spacing w:after="0" w:line="240" w:lineRule="auto"/>
              <w:rPr>
                <w:rFonts w:ascii="Liberation Serif" w:hAnsi="Liberation Serif" w:cs="Liberation Serif"/>
                <w:b/>
                <w:bCs/>
                <w:color w:val="000000"/>
                <w:sz w:val="18"/>
                <w:szCs w:val="18"/>
                <w:lang w:eastAsia="uk-UA"/>
              </w:rPr>
            </w:pPr>
          </w:p>
        </w:tc>
        <w:tc>
          <w:tcPr>
            <w:tcW w:w="1134" w:type="dxa"/>
            <w:tcBorders>
              <w:top w:val="none" w:sz="0" w:space="0" w:color="000000"/>
              <w:left w:val="none" w:sz="0" w:space="0" w:color="000000"/>
              <w:bottom w:val="none" w:sz="0" w:space="0" w:color="000000"/>
            </w:tcBorders>
            <w:vAlign w:val="center"/>
          </w:tcPr>
          <w:p w:rsidR="00CF3E07" w:rsidRPr="000F4A87" w:rsidRDefault="00CF3E07" w:rsidP="00763FBE">
            <w:pPr>
              <w:snapToGrid w:val="0"/>
              <w:spacing w:after="0" w:line="240" w:lineRule="auto"/>
              <w:rPr>
                <w:rFonts w:ascii="Liberation Serif" w:hAnsi="Liberation Serif" w:cs="Liberation Serif"/>
                <w:b/>
                <w:bCs/>
                <w:color w:val="000000"/>
                <w:sz w:val="18"/>
                <w:szCs w:val="18"/>
                <w:lang w:eastAsia="uk-UA"/>
              </w:rPr>
            </w:pPr>
          </w:p>
        </w:tc>
        <w:tc>
          <w:tcPr>
            <w:tcW w:w="1276" w:type="dxa"/>
            <w:tcBorders>
              <w:top w:val="none" w:sz="0" w:space="0" w:color="000000"/>
              <w:left w:val="none" w:sz="0" w:space="0" w:color="000000"/>
              <w:bottom w:val="none" w:sz="0" w:space="0" w:color="000000"/>
            </w:tcBorders>
            <w:vAlign w:val="center"/>
          </w:tcPr>
          <w:p w:rsidR="00CF3E07" w:rsidRPr="000F4A87" w:rsidRDefault="00CF3E07" w:rsidP="00763FBE">
            <w:pPr>
              <w:snapToGrid w:val="0"/>
              <w:spacing w:after="0" w:line="240" w:lineRule="auto"/>
              <w:jc w:val="center"/>
              <w:rPr>
                <w:sz w:val="18"/>
                <w:szCs w:val="18"/>
                <w:lang w:eastAsia="uk-UA"/>
              </w:rPr>
            </w:pPr>
          </w:p>
        </w:tc>
        <w:tc>
          <w:tcPr>
            <w:tcW w:w="1417" w:type="dxa"/>
            <w:tcBorders>
              <w:top w:val="none" w:sz="0" w:space="0" w:color="000000"/>
              <w:left w:val="none" w:sz="0" w:space="0" w:color="000000"/>
              <w:bottom w:val="none" w:sz="0" w:space="0" w:color="000000"/>
            </w:tcBorders>
            <w:vAlign w:val="center"/>
          </w:tcPr>
          <w:p w:rsidR="00CF3E07" w:rsidRPr="000F4A87" w:rsidRDefault="00CF3E07" w:rsidP="00763FBE">
            <w:pPr>
              <w:snapToGrid w:val="0"/>
              <w:spacing w:after="0" w:line="240" w:lineRule="auto"/>
              <w:jc w:val="center"/>
              <w:rPr>
                <w:sz w:val="18"/>
                <w:szCs w:val="18"/>
                <w:lang w:eastAsia="uk-UA"/>
              </w:rPr>
            </w:pPr>
          </w:p>
        </w:tc>
        <w:tc>
          <w:tcPr>
            <w:tcW w:w="4014" w:type="dxa"/>
            <w:tcBorders>
              <w:top w:val="none" w:sz="0" w:space="0" w:color="000000"/>
              <w:left w:val="none" w:sz="0" w:space="0" w:color="000000"/>
              <w:bottom w:val="none" w:sz="0" w:space="0" w:color="000000"/>
              <w:right w:val="none" w:sz="0" w:space="0" w:color="000000"/>
            </w:tcBorders>
            <w:vAlign w:val="center"/>
          </w:tcPr>
          <w:p w:rsidR="00CF3E07" w:rsidRPr="000F4A87" w:rsidRDefault="00CF3E07" w:rsidP="00763FBE">
            <w:pPr>
              <w:snapToGrid w:val="0"/>
              <w:spacing w:after="0" w:line="240" w:lineRule="auto"/>
              <w:rPr>
                <w:sz w:val="18"/>
                <w:szCs w:val="18"/>
                <w:lang w:eastAsia="uk-UA"/>
              </w:rPr>
            </w:pPr>
          </w:p>
        </w:tc>
      </w:tr>
      <w:tr w:rsidR="00CF3E07" w:rsidRPr="000F4A87" w:rsidTr="00763FBE">
        <w:trPr>
          <w:trHeight w:val="225"/>
        </w:trPr>
        <w:tc>
          <w:tcPr>
            <w:tcW w:w="709" w:type="dxa"/>
            <w:tcBorders>
              <w:top w:val="single" w:sz="8" w:space="0" w:color="000000"/>
              <w:left w:val="single" w:sz="8" w:space="0" w:color="000000"/>
              <w:bottom w:val="single" w:sz="8" w:space="0" w:color="000000"/>
            </w:tcBorders>
            <w:shd w:val="clear" w:color="auto" w:fill="D9E1F2"/>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 п/п</w:t>
            </w:r>
          </w:p>
        </w:tc>
        <w:tc>
          <w:tcPr>
            <w:tcW w:w="2693" w:type="dxa"/>
            <w:tcBorders>
              <w:top w:val="single" w:sz="8" w:space="0" w:color="000000"/>
              <w:left w:val="single" w:sz="4" w:space="0" w:color="000000"/>
              <w:bottom w:val="single" w:sz="8" w:space="0" w:color="000000"/>
            </w:tcBorders>
            <w:shd w:val="clear" w:color="auto" w:fill="D9E1F2"/>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Показник</w:t>
            </w:r>
          </w:p>
        </w:tc>
        <w:tc>
          <w:tcPr>
            <w:tcW w:w="1843" w:type="dxa"/>
            <w:tcBorders>
              <w:top w:val="single" w:sz="8" w:space="0" w:color="000000"/>
              <w:left w:val="single" w:sz="4" w:space="0" w:color="000000"/>
              <w:bottom w:val="single" w:sz="8" w:space="0" w:color="000000"/>
            </w:tcBorders>
            <w:shd w:val="clear" w:color="auto" w:fill="D9E1F2"/>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Формула розрахунку</w:t>
            </w:r>
          </w:p>
        </w:tc>
        <w:tc>
          <w:tcPr>
            <w:tcW w:w="1134" w:type="dxa"/>
            <w:tcBorders>
              <w:top w:val="single" w:sz="8" w:space="0" w:color="000000"/>
              <w:left w:val="single" w:sz="4" w:space="0" w:color="000000"/>
              <w:bottom w:val="single" w:sz="8" w:space="0" w:color="000000"/>
            </w:tcBorders>
            <w:shd w:val="clear" w:color="auto" w:fill="D9E1F2"/>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Значення</w:t>
            </w:r>
          </w:p>
        </w:tc>
        <w:tc>
          <w:tcPr>
            <w:tcW w:w="1276" w:type="dxa"/>
            <w:tcBorders>
              <w:top w:val="single" w:sz="8" w:space="0" w:color="000000"/>
              <w:left w:val="single" w:sz="4" w:space="0" w:color="000000"/>
              <w:bottom w:val="single" w:sz="8" w:space="0" w:color="000000"/>
            </w:tcBorders>
            <w:shd w:val="clear" w:color="auto" w:fill="D9E1F2"/>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На 31.12.2016</w:t>
            </w:r>
          </w:p>
        </w:tc>
        <w:tc>
          <w:tcPr>
            <w:tcW w:w="1417" w:type="dxa"/>
            <w:tcBorders>
              <w:top w:val="single" w:sz="8" w:space="0" w:color="000000"/>
              <w:left w:val="single" w:sz="4" w:space="0" w:color="000000"/>
              <w:bottom w:val="single" w:sz="8" w:space="0" w:color="000000"/>
            </w:tcBorders>
            <w:shd w:val="clear" w:color="auto" w:fill="D9E1F2"/>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На 31.12.2017</w:t>
            </w:r>
          </w:p>
        </w:tc>
        <w:tc>
          <w:tcPr>
            <w:tcW w:w="4034" w:type="dxa"/>
            <w:gridSpan w:val="2"/>
            <w:tcBorders>
              <w:top w:val="single" w:sz="8" w:space="0" w:color="000000"/>
              <w:left w:val="single" w:sz="4" w:space="0" w:color="000000"/>
              <w:bottom w:val="single" w:sz="8" w:space="0" w:color="000000"/>
              <w:right w:val="single" w:sz="8" w:space="0" w:color="000000"/>
            </w:tcBorders>
            <w:shd w:val="clear" w:color="auto" w:fill="D9E1F2"/>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Висновок</w:t>
            </w:r>
          </w:p>
        </w:tc>
      </w:tr>
      <w:tr w:rsidR="00CF3E07" w:rsidRPr="000F4A87" w:rsidTr="00763FBE">
        <w:trPr>
          <w:trHeight w:val="478"/>
        </w:trPr>
        <w:tc>
          <w:tcPr>
            <w:tcW w:w="709" w:type="dxa"/>
            <w:tcBorders>
              <w:top w:val="none" w:sz="0" w:space="0" w:color="000000"/>
              <w:left w:val="single" w:sz="8"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3.1.</w:t>
            </w:r>
          </w:p>
        </w:tc>
        <w:tc>
          <w:tcPr>
            <w:tcW w:w="2693" w:type="dxa"/>
            <w:tcBorders>
              <w:top w:val="none" w:sz="0" w:space="0" w:color="000000"/>
              <w:left w:val="single" w:sz="4"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Коефіцієнт автономії</w:t>
            </w:r>
          </w:p>
        </w:tc>
        <w:tc>
          <w:tcPr>
            <w:tcW w:w="1843" w:type="dxa"/>
            <w:tcBorders>
              <w:top w:val="none" w:sz="0" w:space="0" w:color="000000"/>
              <w:left w:val="single" w:sz="4" w:space="0" w:color="000000"/>
              <w:bottom w:val="single" w:sz="4" w:space="0" w:color="000000"/>
            </w:tcBorders>
            <w:vAlign w:val="bottom"/>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Ф1 р.1495/                Ф 1 р. 1900</w:t>
            </w:r>
          </w:p>
        </w:tc>
        <w:tc>
          <w:tcPr>
            <w:tcW w:w="1134"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rFonts w:ascii="Liberation Serif" w:hAnsi="Liberation Serif" w:cs="Liberation Serif"/>
                <w:color w:val="000000"/>
                <w:sz w:val="18"/>
                <w:szCs w:val="18"/>
                <w:lang w:eastAsia="uk-UA"/>
              </w:rPr>
            </w:pPr>
          </w:p>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 xml:space="preserve">Більше 0,2 </w:t>
            </w:r>
            <w:r w:rsidRPr="000F4A87">
              <w:rPr>
                <w:rFonts w:ascii="Liberation Serif" w:hAnsi="Liberation Serif" w:cs="Liberation Serif"/>
                <w:color w:val="000000"/>
                <w:sz w:val="18"/>
                <w:szCs w:val="18"/>
                <w:lang w:eastAsia="uk-UA"/>
              </w:rPr>
              <w:br/>
              <w:t> </w:t>
            </w:r>
          </w:p>
        </w:tc>
        <w:tc>
          <w:tcPr>
            <w:tcW w:w="1276"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0,20</w:t>
            </w:r>
          </w:p>
        </w:tc>
        <w:tc>
          <w:tcPr>
            <w:tcW w:w="1417"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0,23</w:t>
            </w:r>
          </w:p>
        </w:tc>
        <w:tc>
          <w:tcPr>
            <w:tcW w:w="4034" w:type="dxa"/>
            <w:gridSpan w:val="2"/>
            <w:tcBorders>
              <w:top w:val="none" w:sz="0" w:space="0" w:color="000000"/>
              <w:left w:val="single" w:sz="4" w:space="0" w:color="000000"/>
              <w:bottom w:val="single" w:sz="4" w:space="0" w:color="000000"/>
              <w:right w:val="single" w:sz="8" w:space="0" w:color="000000"/>
            </w:tcBorders>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зростання</w:t>
            </w:r>
          </w:p>
        </w:tc>
      </w:tr>
      <w:tr w:rsidR="00CF3E07" w:rsidRPr="000F4A87" w:rsidTr="00763FBE">
        <w:trPr>
          <w:trHeight w:val="552"/>
        </w:trPr>
        <w:tc>
          <w:tcPr>
            <w:tcW w:w="709" w:type="dxa"/>
            <w:tcBorders>
              <w:top w:val="none" w:sz="0" w:space="0" w:color="000000"/>
              <w:left w:val="single" w:sz="8"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3.2.</w:t>
            </w:r>
          </w:p>
        </w:tc>
        <w:tc>
          <w:tcPr>
            <w:tcW w:w="2693" w:type="dxa"/>
            <w:tcBorders>
              <w:top w:val="none" w:sz="0" w:space="0" w:color="000000"/>
              <w:left w:val="single" w:sz="4"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Коефіцієнт забезпеченості власними оборотними коштами</w:t>
            </w:r>
          </w:p>
        </w:tc>
        <w:tc>
          <w:tcPr>
            <w:tcW w:w="1843" w:type="dxa"/>
            <w:tcBorders>
              <w:top w:val="none" w:sz="0" w:space="0" w:color="000000"/>
              <w:left w:val="single" w:sz="4" w:space="0" w:color="000000"/>
              <w:bottom w:val="single" w:sz="4" w:space="0" w:color="000000"/>
            </w:tcBorders>
            <w:vAlign w:val="bottom"/>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Ф 1( р.1195 – р. 1695)/р. 1195</w:t>
            </w:r>
          </w:p>
        </w:tc>
        <w:tc>
          <w:tcPr>
            <w:tcW w:w="1134"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Більше 0,7</w:t>
            </w:r>
          </w:p>
        </w:tc>
        <w:tc>
          <w:tcPr>
            <w:tcW w:w="1276"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0,79</w:t>
            </w:r>
          </w:p>
        </w:tc>
        <w:tc>
          <w:tcPr>
            <w:tcW w:w="1417"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0,83</w:t>
            </w:r>
          </w:p>
        </w:tc>
        <w:tc>
          <w:tcPr>
            <w:tcW w:w="4034" w:type="dxa"/>
            <w:gridSpan w:val="2"/>
            <w:tcBorders>
              <w:top w:val="none" w:sz="0" w:space="0" w:color="000000"/>
              <w:left w:val="single" w:sz="4" w:space="0" w:color="000000"/>
              <w:bottom w:val="single" w:sz="4" w:space="0" w:color="000000"/>
              <w:right w:val="single" w:sz="8" w:space="0" w:color="000000"/>
            </w:tcBorders>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зростання</w:t>
            </w:r>
          </w:p>
        </w:tc>
      </w:tr>
      <w:tr w:rsidR="00CF3E07" w:rsidRPr="000F4A87" w:rsidTr="00763FBE">
        <w:trPr>
          <w:trHeight w:val="210"/>
        </w:trPr>
        <w:tc>
          <w:tcPr>
            <w:tcW w:w="709" w:type="dxa"/>
            <w:tcBorders>
              <w:top w:val="none" w:sz="0" w:space="0" w:color="000000"/>
              <w:left w:val="single" w:sz="8" w:space="0" w:color="000000"/>
              <w:bottom w:val="single" w:sz="4" w:space="0" w:color="000000"/>
            </w:tcBorders>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3.3.</w:t>
            </w:r>
          </w:p>
        </w:tc>
        <w:tc>
          <w:tcPr>
            <w:tcW w:w="2693" w:type="dxa"/>
            <w:tcBorders>
              <w:top w:val="none" w:sz="0" w:space="0" w:color="000000"/>
              <w:left w:val="single" w:sz="4" w:space="0" w:color="000000"/>
              <w:bottom w:val="single" w:sz="4" w:space="0" w:color="000000"/>
            </w:tcBorders>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Рівень страхових резервів</w:t>
            </w:r>
          </w:p>
        </w:tc>
        <w:tc>
          <w:tcPr>
            <w:tcW w:w="1843" w:type="dxa"/>
            <w:tcBorders>
              <w:top w:val="none" w:sz="0" w:space="0" w:color="000000"/>
              <w:left w:val="single" w:sz="4" w:space="0" w:color="000000"/>
              <w:bottom w:val="single" w:sz="4" w:space="0" w:color="000000"/>
            </w:tcBorders>
            <w:vAlign w:val="bottom"/>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Ф1 р.1530/ р. 1900</w:t>
            </w:r>
          </w:p>
        </w:tc>
        <w:tc>
          <w:tcPr>
            <w:tcW w:w="1134"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Більше  0,2</w:t>
            </w:r>
          </w:p>
        </w:tc>
        <w:tc>
          <w:tcPr>
            <w:tcW w:w="1276"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0,64</w:t>
            </w:r>
          </w:p>
        </w:tc>
        <w:tc>
          <w:tcPr>
            <w:tcW w:w="1417"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0,65</w:t>
            </w:r>
          </w:p>
        </w:tc>
        <w:tc>
          <w:tcPr>
            <w:tcW w:w="4034" w:type="dxa"/>
            <w:gridSpan w:val="2"/>
            <w:tcBorders>
              <w:top w:val="none" w:sz="0" w:space="0" w:color="000000"/>
              <w:left w:val="single" w:sz="4" w:space="0" w:color="000000"/>
              <w:bottom w:val="single" w:sz="4" w:space="0" w:color="000000"/>
              <w:right w:val="single" w:sz="8" w:space="0" w:color="000000"/>
            </w:tcBorders>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зростання</w:t>
            </w:r>
          </w:p>
        </w:tc>
      </w:tr>
      <w:tr w:rsidR="00CF3E07" w:rsidRPr="000F4A87" w:rsidTr="00763FBE">
        <w:trPr>
          <w:trHeight w:val="620"/>
        </w:trPr>
        <w:tc>
          <w:tcPr>
            <w:tcW w:w="709" w:type="dxa"/>
            <w:tcBorders>
              <w:top w:val="none" w:sz="0" w:space="0" w:color="000000"/>
              <w:left w:val="single" w:sz="8"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3.4.</w:t>
            </w:r>
          </w:p>
        </w:tc>
        <w:tc>
          <w:tcPr>
            <w:tcW w:w="2693" w:type="dxa"/>
            <w:tcBorders>
              <w:top w:val="none" w:sz="0" w:space="0" w:color="000000"/>
              <w:left w:val="single" w:sz="4" w:space="0" w:color="000000"/>
              <w:bottom w:val="single" w:sz="4" w:space="0" w:color="000000"/>
            </w:tcBorders>
            <w:vAlign w:val="bottom"/>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Рівень перманентного капіталу</w:t>
            </w:r>
          </w:p>
        </w:tc>
        <w:tc>
          <w:tcPr>
            <w:tcW w:w="1843" w:type="dxa"/>
            <w:tcBorders>
              <w:top w:val="none" w:sz="0" w:space="0" w:color="000000"/>
              <w:left w:val="single" w:sz="4" w:space="0" w:color="000000"/>
              <w:bottom w:val="single" w:sz="4" w:space="0" w:color="000000"/>
            </w:tcBorders>
            <w:vAlign w:val="bottom"/>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Співвідношення суми  власного капіталу , страхових резервів та довгострокових зобов’язань  до  валюти балансу</w:t>
            </w:r>
          </w:p>
        </w:tc>
        <w:tc>
          <w:tcPr>
            <w:tcW w:w="1134"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&gt;=0.9</w:t>
            </w:r>
            <w:r w:rsidRPr="000F4A87">
              <w:rPr>
                <w:rFonts w:ascii="Liberation Serif" w:hAnsi="Liberation Serif" w:cs="Liberation Serif"/>
                <w:color w:val="000000"/>
                <w:sz w:val="18"/>
                <w:szCs w:val="18"/>
                <w:lang w:eastAsia="uk-UA"/>
              </w:rPr>
              <w:br/>
              <w:t> </w:t>
            </w:r>
            <w:r w:rsidRPr="000F4A87">
              <w:rPr>
                <w:rFonts w:ascii="Liberation Serif" w:hAnsi="Liberation Serif" w:cs="Liberation Serif"/>
                <w:color w:val="000000"/>
                <w:sz w:val="18"/>
                <w:szCs w:val="18"/>
                <w:lang w:eastAsia="uk-UA"/>
              </w:rPr>
              <w:br/>
              <w:t> </w:t>
            </w:r>
          </w:p>
        </w:tc>
        <w:tc>
          <w:tcPr>
            <w:tcW w:w="1276"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0,8</w:t>
            </w:r>
          </w:p>
        </w:tc>
        <w:tc>
          <w:tcPr>
            <w:tcW w:w="1417"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0,9</w:t>
            </w:r>
          </w:p>
        </w:tc>
        <w:tc>
          <w:tcPr>
            <w:tcW w:w="4034" w:type="dxa"/>
            <w:gridSpan w:val="2"/>
            <w:tcBorders>
              <w:top w:val="none" w:sz="0" w:space="0" w:color="000000"/>
              <w:left w:val="single" w:sz="4" w:space="0" w:color="000000"/>
              <w:bottom w:val="single" w:sz="4" w:space="0" w:color="000000"/>
              <w:right w:val="single" w:sz="8" w:space="0" w:color="000000"/>
            </w:tcBorders>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зростання</w:t>
            </w:r>
          </w:p>
        </w:tc>
      </w:tr>
      <w:tr w:rsidR="00CF3E07" w:rsidRPr="000F4A87" w:rsidTr="00763FBE">
        <w:trPr>
          <w:trHeight w:val="630"/>
        </w:trPr>
        <w:tc>
          <w:tcPr>
            <w:tcW w:w="709" w:type="dxa"/>
            <w:tcBorders>
              <w:top w:val="none" w:sz="0" w:space="0" w:color="000000"/>
              <w:left w:val="single" w:sz="8"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3.5.</w:t>
            </w:r>
          </w:p>
        </w:tc>
        <w:tc>
          <w:tcPr>
            <w:tcW w:w="2693" w:type="dxa"/>
            <w:tcBorders>
              <w:top w:val="none" w:sz="0" w:space="0" w:color="000000"/>
              <w:left w:val="single" w:sz="4"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Рівень покриття грошовими  коштами страхових резервів</w:t>
            </w:r>
          </w:p>
        </w:tc>
        <w:tc>
          <w:tcPr>
            <w:tcW w:w="1843" w:type="dxa"/>
            <w:tcBorders>
              <w:top w:val="none" w:sz="0" w:space="0" w:color="000000"/>
              <w:left w:val="single" w:sz="4" w:space="0" w:color="000000"/>
              <w:bottom w:val="single" w:sz="4" w:space="0" w:color="000000"/>
            </w:tcBorders>
            <w:vAlign w:val="bottom"/>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Ф 1 р.1165 / Ф 1 р. 1530</w:t>
            </w:r>
          </w:p>
        </w:tc>
        <w:tc>
          <w:tcPr>
            <w:tcW w:w="1134"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Більше 0,7</w:t>
            </w:r>
          </w:p>
        </w:tc>
        <w:tc>
          <w:tcPr>
            <w:tcW w:w="1276"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0,12</w:t>
            </w:r>
          </w:p>
        </w:tc>
        <w:tc>
          <w:tcPr>
            <w:tcW w:w="1417"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0,13</w:t>
            </w:r>
          </w:p>
        </w:tc>
        <w:tc>
          <w:tcPr>
            <w:tcW w:w="4034" w:type="dxa"/>
            <w:gridSpan w:val="2"/>
            <w:tcBorders>
              <w:top w:val="none" w:sz="0" w:space="0" w:color="000000"/>
              <w:left w:val="single" w:sz="4" w:space="0" w:color="000000"/>
              <w:bottom w:val="single" w:sz="4" w:space="0" w:color="000000"/>
              <w:right w:val="single" w:sz="8" w:space="0" w:color="000000"/>
            </w:tcBorders>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зростання</w:t>
            </w:r>
          </w:p>
        </w:tc>
      </w:tr>
      <w:tr w:rsidR="00CF3E07" w:rsidRPr="000F4A87" w:rsidTr="00763FBE">
        <w:trPr>
          <w:trHeight w:val="637"/>
        </w:trPr>
        <w:tc>
          <w:tcPr>
            <w:tcW w:w="709" w:type="dxa"/>
            <w:tcBorders>
              <w:top w:val="none" w:sz="0" w:space="0" w:color="000000"/>
              <w:left w:val="single" w:sz="8" w:space="0" w:color="000000"/>
              <w:bottom w:val="single" w:sz="8"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3.6.</w:t>
            </w:r>
          </w:p>
        </w:tc>
        <w:tc>
          <w:tcPr>
            <w:tcW w:w="2693" w:type="dxa"/>
            <w:tcBorders>
              <w:top w:val="none" w:sz="0" w:space="0" w:color="000000"/>
              <w:left w:val="single" w:sz="4" w:space="0" w:color="000000"/>
              <w:bottom w:val="single" w:sz="8"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Коефіцієнт співвідношення  суми страхових платежів та  суми страхових резервів</w:t>
            </w:r>
          </w:p>
        </w:tc>
        <w:tc>
          <w:tcPr>
            <w:tcW w:w="1843" w:type="dxa"/>
            <w:tcBorders>
              <w:top w:val="none" w:sz="0" w:space="0" w:color="000000"/>
              <w:left w:val="single" w:sz="4" w:space="0" w:color="000000"/>
              <w:bottom w:val="single" w:sz="8" w:space="0" w:color="000000"/>
            </w:tcBorders>
            <w:vAlign w:val="bottom"/>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Р.1 р.070/ Ф 1 р.1530</w:t>
            </w:r>
          </w:p>
        </w:tc>
        <w:tc>
          <w:tcPr>
            <w:tcW w:w="1134" w:type="dxa"/>
            <w:tcBorders>
              <w:top w:val="none" w:sz="0" w:space="0" w:color="000000"/>
              <w:left w:val="single" w:sz="4" w:space="0" w:color="000000"/>
              <w:bottom w:val="single" w:sz="8"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Від 1,0</w:t>
            </w:r>
          </w:p>
        </w:tc>
        <w:tc>
          <w:tcPr>
            <w:tcW w:w="1276" w:type="dxa"/>
            <w:tcBorders>
              <w:top w:val="none" w:sz="0" w:space="0" w:color="000000"/>
              <w:left w:val="single" w:sz="4" w:space="0" w:color="000000"/>
              <w:bottom w:val="single" w:sz="8"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0,31</w:t>
            </w:r>
          </w:p>
        </w:tc>
        <w:tc>
          <w:tcPr>
            <w:tcW w:w="1417" w:type="dxa"/>
            <w:tcBorders>
              <w:top w:val="none" w:sz="0" w:space="0" w:color="000000"/>
              <w:left w:val="single" w:sz="4" w:space="0" w:color="000000"/>
              <w:bottom w:val="single" w:sz="8"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0,42</w:t>
            </w:r>
          </w:p>
        </w:tc>
        <w:tc>
          <w:tcPr>
            <w:tcW w:w="4034" w:type="dxa"/>
            <w:gridSpan w:val="2"/>
            <w:tcBorders>
              <w:top w:val="none" w:sz="0" w:space="0" w:color="000000"/>
              <w:left w:val="single" w:sz="4" w:space="0" w:color="000000"/>
              <w:bottom w:val="single" w:sz="8" w:space="0" w:color="000000"/>
              <w:right w:val="single" w:sz="8" w:space="0" w:color="000000"/>
            </w:tcBorders>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зростання</w:t>
            </w:r>
          </w:p>
        </w:tc>
      </w:tr>
      <w:tr w:rsidR="00CF3E07" w:rsidRPr="000F4A87" w:rsidTr="00763FBE">
        <w:trPr>
          <w:gridAfter w:val="1"/>
          <w:wAfter w:w="20" w:type="dxa"/>
          <w:trHeight w:val="225"/>
        </w:trPr>
        <w:tc>
          <w:tcPr>
            <w:tcW w:w="5245" w:type="dxa"/>
            <w:gridSpan w:val="3"/>
            <w:tcBorders>
              <w:top w:val="none" w:sz="0" w:space="0" w:color="000000"/>
              <w:left w:val="none" w:sz="0" w:space="0" w:color="000000"/>
              <w:bottom w:val="none" w:sz="0" w:space="0" w:color="000000"/>
            </w:tcBorders>
            <w:vAlign w:val="bottom"/>
          </w:tcPr>
          <w:p w:rsidR="00CF3E07" w:rsidRPr="000F4A87" w:rsidRDefault="00CF3E07" w:rsidP="00763FBE">
            <w:pPr>
              <w:spacing w:after="0" w:line="240" w:lineRule="auto"/>
              <w:rPr>
                <w:sz w:val="18"/>
                <w:szCs w:val="18"/>
              </w:rPr>
            </w:pPr>
            <w:r w:rsidRPr="000F4A87">
              <w:rPr>
                <w:rFonts w:ascii="Liberation Serif" w:hAnsi="Liberation Serif" w:cs="Liberation Serif"/>
                <w:b/>
                <w:bCs/>
                <w:color w:val="000000"/>
                <w:sz w:val="18"/>
                <w:szCs w:val="18"/>
                <w:lang w:eastAsia="uk-UA"/>
              </w:rPr>
              <w:t>1.4. Аналіз ділової активності СК</w:t>
            </w:r>
          </w:p>
        </w:tc>
        <w:tc>
          <w:tcPr>
            <w:tcW w:w="1134" w:type="dxa"/>
            <w:tcBorders>
              <w:top w:val="none" w:sz="0" w:space="0" w:color="000000"/>
              <w:left w:val="none" w:sz="0" w:space="0" w:color="000000"/>
              <w:bottom w:val="none" w:sz="0" w:space="0" w:color="000000"/>
            </w:tcBorders>
            <w:vAlign w:val="center"/>
          </w:tcPr>
          <w:p w:rsidR="00CF3E07" w:rsidRPr="000F4A87" w:rsidRDefault="00CF3E07" w:rsidP="00763FBE">
            <w:pPr>
              <w:snapToGrid w:val="0"/>
              <w:spacing w:after="0" w:line="240" w:lineRule="auto"/>
              <w:rPr>
                <w:rFonts w:ascii="Liberation Serif" w:hAnsi="Liberation Serif" w:cs="Liberation Serif"/>
                <w:b/>
                <w:bCs/>
                <w:color w:val="000000"/>
                <w:sz w:val="18"/>
                <w:szCs w:val="18"/>
                <w:lang w:eastAsia="uk-UA"/>
              </w:rPr>
            </w:pPr>
          </w:p>
        </w:tc>
        <w:tc>
          <w:tcPr>
            <w:tcW w:w="1276" w:type="dxa"/>
            <w:tcBorders>
              <w:top w:val="none" w:sz="0" w:space="0" w:color="000000"/>
              <w:left w:val="none" w:sz="0" w:space="0" w:color="000000"/>
              <w:bottom w:val="none" w:sz="0" w:space="0" w:color="000000"/>
            </w:tcBorders>
            <w:vAlign w:val="center"/>
          </w:tcPr>
          <w:p w:rsidR="00CF3E07" w:rsidRPr="000F4A87" w:rsidRDefault="00CF3E07" w:rsidP="00763FBE">
            <w:pPr>
              <w:snapToGrid w:val="0"/>
              <w:spacing w:after="0" w:line="240" w:lineRule="auto"/>
              <w:jc w:val="center"/>
              <w:rPr>
                <w:rFonts w:ascii="Liberation Serif" w:hAnsi="Liberation Serif" w:cs="Liberation Serif"/>
                <w:b/>
                <w:bCs/>
                <w:color w:val="000000"/>
                <w:sz w:val="18"/>
                <w:szCs w:val="18"/>
                <w:lang w:eastAsia="uk-UA"/>
              </w:rPr>
            </w:pPr>
          </w:p>
        </w:tc>
        <w:tc>
          <w:tcPr>
            <w:tcW w:w="1417" w:type="dxa"/>
            <w:tcBorders>
              <w:top w:val="none" w:sz="0" w:space="0" w:color="000000"/>
              <w:left w:val="none" w:sz="0" w:space="0" w:color="000000"/>
              <w:bottom w:val="none" w:sz="0" w:space="0" w:color="000000"/>
            </w:tcBorders>
            <w:vAlign w:val="center"/>
          </w:tcPr>
          <w:p w:rsidR="00CF3E07" w:rsidRPr="000F4A87" w:rsidRDefault="00CF3E07" w:rsidP="00763FBE">
            <w:pPr>
              <w:snapToGrid w:val="0"/>
              <w:spacing w:after="0" w:line="240" w:lineRule="auto"/>
              <w:jc w:val="center"/>
              <w:rPr>
                <w:sz w:val="18"/>
                <w:szCs w:val="18"/>
                <w:lang w:eastAsia="uk-UA"/>
              </w:rPr>
            </w:pPr>
          </w:p>
        </w:tc>
        <w:tc>
          <w:tcPr>
            <w:tcW w:w="4014" w:type="dxa"/>
            <w:tcBorders>
              <w:top w:val="none" w:sz="0" w:space="0" w:color="000000"/>
              <w:left w:val="none" w:sz="0" w:space="0" w:color="000000"/>
              <w:bottom w:val="none" w:sz="0" w:space="0" w:color="000000"/>
              <w:right w:val="none" w:sz="0" w:space="0" w:color="000000"/>
            </w:tcBorders>
            <w:vAlign w:val="center"/>
          </w:tcPr>
          <w:p w:rsidR="00CF3E07" w:rsidRPr="000F4A87" w:rsidRDefault="00CF3E07" w:rsidP="00763FBE">
            <w:pPr>
              <w:snapToGrid w:val="0"/>
              <w:spacing w:after="0" w:line="240" w:lineRule="auto"/>
              <w:jc w:val="center"/>
              <w:rPr>
                <w:sz w:val="18"/>
                <w:szCs w:val="18"/>
                <w:lang w:eastAsia="uk-UA"/>
              </w:rPr>
            </w:pPr>
          </w:p>
        </w:tc>
      </w:tr>
      <w:tr w:rsidR="00CF3E07" w:rsidRPr="000F4A87" w:rsidTr="00763FBE">
        <w:trPr>
          <w:trHeight w:val="225"/>
        </w:trPr>
        <w:tc>
          <w:tcPr>
            <w:tcW w:w="709" w:type="dxa"/>
            <w:tcBorders>
              <w:top w:val="single" w:sz="8" w:space="0" w:color="000000"/>
              <w:left w:val="single" w:sz="8" w:space="0" w:color="000000"/>
              <w:bottom w:val="single" w:sz="8" w:space="0" w:color="000000"/>
            </w:tcBorders>
            <w:shd w:val="clear" w:color="auto" w:fill="D9E1F2"/>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 п/п</w:t>
            </w:r>
          </w:p>
        </w:tc>
        <w:tc>
          <w:tcPr>
            <w:tcW w:w="2693" w:type="dxa"/>
            <w:tcBorders>
              <w:top w:val="single" w:sz="8" w:space="0" w:color="000000"/>
              <w:left w:val="single" w:sz="4" w:space="0" w:color="000000"/>
              <w:bottom w:val="single" w:sz="8" w:space="0" w:color="000000"/>
            </w:tcBorders>
            <w:shd w:val="clear" w:color="auto" w:fill="D9E1F2"/>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Показник</w:t>
            </w:r>
          </w:p>
        </w:tc>
        <w:tc>
          <w:tcPr>
            <w:tcW w:w="1843" w:type="dxa"/>
            <w:tcBorders>
              <w:top w:val="single" w:sz="8" w:space="0" w:color="000000"/>
              <w:left w:val="single" w:sz="4" w:space="0" w:color="000000"/>
              <w:bottom w:val="single" w:sz="8" w:space="0" w:color="000000"/>
            </w:tcBorders>
            <w:shd w:val="clear" w:color="auto" w:fill="D9E1F2"/>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Формула розрахунку</w:t>
            </w:r>
          </w:p>
        </w:tc>
        <w:tc>
          <w:tcPr>
            <w:tcW w:w="1134" w:type="dxa"/>
            <w:tcBorders>
              <w:top w:val="single" w:sz="8" w:space="0" w:color="000000"/>
              <w:left w:val="single" w:sz="4" w:space="0" w:color="000000"/>
              <w:bottom w:val="single" w:sz="8" w:space="0" w:color="000000"/>
            </w:tcBorders>
            <w:shd w:val="clear" w:color="auto" w:fill="D9E1F2"/>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Значення</w:t>
            </w:r>
          </w:p>
        </w:tc>
        <w:tc>
          <w:tcPr>
            <w:tcW w:w="1276" w:type="dxa"/>
            <w:tcBorders>
              <w:top w:val="single" w:sz="8" w:space="0" w:color="000000"/>
              <w:left w:val="single" w:sz="4" w:space="0" w:color="000000"/>
              <w:bottom w:val="single" w:sz="8" w:space="0" w:color="000000"/>
            </w:tcBorders>
            <w:shd w:val="clear" w:color="auto" w:fill="D9E1F2"/>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На 31.12.2016</w:t>
            </w:r>
          </w:p>
        </w:tc>
        <w:tc>
          <w:tcPr>
            <w:tcW w:w="1417" w:type="dxa"/>
            <w:tcBorders>
              <w:top w:val="single" w:sz="8" w:space="0" w:color="000000"/>
              <w:left w:val="single" w:sz="4" w:space="0" w:color="000000"/>
              <w:bottom w:val="single" w:sz="8" w:space="0" w:color="000000"/>
            </w:tcBorders>
            <w:shd w:val="clear" w:color="auto" w:fill="D9E1F2"/>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На 31.12.2017</w:t>
            </w:r>
          </w:p>
        </w:tc>
        <w:tc>
          <w:tcPr>
            <w:tcW w:w="4034" w:type="dxa"/>
            <w:gridSpan w:val="2"/>
            <w:tcBorders>
              <w:top w:val="single" w:sz="8" w:space="0" w:color="000000"/>
              <w:left w:val="single" w:sz="4" w:space="0" w:color="000000"/>
              <w:bottom w:val="single" w:sz="8" w:space="0" w:color="000000"/>
              <w:right w:val="single" w:sz="8" w:space="0" w:color="000000"/>
            </w:tcBorders>
            <w:shd w:val="clear" w:color="auto" w:fill="D9E1F2"/>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Висновок</w:t>
            </w:r>
          </w:p>
        </w:tc>
      </w:tr>
      <w:tr w:rsidR="00CF3E07" w:rsidRPr="000F4A87" w:rsidTr="00763FBE">
        <w:trPr>
          <w:trHeight w:val="420"/>
        </w:trPr>
        <w:tc>
          <w:tcPr>
            <w:tcW w:w="709" w:type="dxa"/>
            <w:tcBorders>
              <w:top w:val="none" w:sz="0" w:space="0" w:color="000000"/>
              <w:left w:val="single" w:sz="8"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4.1.</w:t>
            </w:r>
          </w:p>
        </w:tc>
        <w:tc>
          <w:tcPr>
            <w:tcW w:w="2693" w:type="dxa"/>
            <w:tcBorders>
              <w:top w:val="none" w:sz="0" w:space="0" w:color="000000"/>
              <w:left w:val="single" w:sz="4"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Коефіцієнт ділової активності</w:t>
            </w:r>
          </w:p>
        </w:tc>
        <w:tc>
          <w:tcPr>
            <w:tcW w:w="1843" w:type="dxa"/>
            <w:tcBorders>
              <w:top w:val="none" w:sz="0" w:space="0" w:color="000000"/>
              <w:left w:val="single" w:sz="4" w:space="0" w:color="000000"/>
              <w:bottom w:val="single" w:sz="4" w:space="0" w:color="000000"/>
            </w:tcBorders>
            <w:vAlign w:val="bottom"/>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Р.1 р.070/ Ф 1 р.1300</w:t>
            </w:r>
          </w:p>
        </w:tc>
        <w:tc>
          <w:tcPr>
            <w:tcW w:w="1134"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зростання</w:t>
            </w:r>
          </w:p>
        </w:tc>
        <w:tc>
          <w:tcPr>
            <w:tcW w:w="1276"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0,27</w:t>
            </w:r>
          </w:p>
        </w:tc>
        <w:tc>
          <w:tcPr>
            <w:tcW w:w="1417"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0,2</w:t>
            </w:r>
          </w:p>
        </w:tc>
        <w:tc>
          <w:tcPr>
            <w:tcW w:w="4034" w:type="dxa"/>
            <w:gridSpan w:val="2"/>
            <w:tcBorders>
              <w:top w:val="none" w:sz="0" w:space="0" w:color="000000"/>
              <w:left w:val="single" w:sz="4" w:space="0" w:color="000000"/>
              <w:bottom w:val="single" w:sz="4" w:space="0" w:color="000000"/>
              <w:right w:val="single" w:sz="8" w:space="0" w:color="000000"/>
            </w:tcBorders>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зменшення</w:t>
            </w:r>
          </w:p>
        </w:tc>
      </w:tr>
      <w:tr w:rsidR="00CF3E07" w:rsidRPr="000F4A87" w:rsidTr="00763FBE">
        <w:trPr>
          <w:trHeight w:val="435"/>
        </w:trPr>
        <w:tc>
          <w:tcPr>
            <w:tcW w:w="709" w:type="dxa"/>
            <w:tcBorders>
              <w:top w:val="none" w:sz="0" w:space="0" w:color="000000"/>
              <w:left w:val="single" w:sz="8" w:space="0" w:color="000000"/>
              <w:bottom w:val="single" w:sz="8"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4.2.</w:t>
            </w:r>
          </w:p>
        </w:tc>
        <w:tc>
          <w:tcPr>
            <w:tcW w:w="2693" w:type="dxa"/>
            <w:tcBorders>
              <w:top w:val="none" w:sz="0" w:space="0" w:color="000000"/>
              <w:left w:val="single" w:sz="4" w:space="0" w:color="000000"/>
              <w:bottom w:val="single" w:sz="8"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Рівень грошових коштів в загальній сумі активів</w:t>
            </w:r>
          </w:p>
        </w:tc>
        <w:tc>
          <w:tcPr>
            <w:tcW w:w="1843" w:type="dxa"/>
            <w:tcBorders>
              <w:top w:val="none" w:sz="0" w:space="0" w:color="000000"/>
              <w:left w:val="single" w:sz="4" w:space="0" w:color="000000"/>
              <w:bottom w:val="single" w:sz="8" w:space="0" w:color="000000"/>
            </w:tcBorders>
            <w:vAlign w:val="bottom"/>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Ф.1 р.1165/ Ф.1 р. 1300</w:t>
            </w:r>
          </w:p>
        </w:tc>
        <w:tc>
          <w:tcPr>
            <w:tcW w:w="1134" w:type="dxa"/>
            <w:tcBorders>
              <w:top w:val="none" w:sz="0" w:space="0" w:color="000000"/>
              <w:left w:val="single" w:sz="4" w:space="0" w:color="000000"/>
              <w:bottom w:val="single" w:sz="8"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Більше 0,5</w:t>
            </w:r>
          </w:p>
        </w:tc>
        <w:tc>
          <w:tcPr>
            <w:tcW w:w="1276" w:type="dxa"/>
            <w:tcBorders>
              <w:top w:val="none" w:sz="0" w:space="0" w:color="000000"/>
              <w:left w:val="single" w:sz="4" w:space="0" w:color="000000"/>
              <w:bottom w:val="single" w:sz="8"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0,1</w:t>
            </w:r>
          </w:p>
        </w:tc>
        <w:tc>
          <w:tcPr>
            <w:tcW w:w="1417" w:type="dxa"/>
            <w:tcBorders>
              <w:top w:val="none" w:sz="0" w:space="0" w:color="000000"/>
              <w:left w:val="single" w:sz="4" w:space="0" w:color="000000"/>
              <w:bottom w:val="single" w:sz="8"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0,1</w:t>
            </w:r>
          </w:p>
        </w:tc>
        <w:tc>
          <w:tcPr>
            <w:tcW w:w="4034" w:type="dxa"/>
            <w:gridSpan w:val="2"/>
            <w:tcBorders>
              <w:top w:val="none" w:sz="0" w:space="0" w:color="000000"/>
              <w:left w:val="single" w:sz="4" w:space="0" w:color="000000"/>
              <w:bottom w:val="single" w:sz="8" w:space="0" w:color="000000"/>
              <w:right w:val="single" w:sz="8" w:space="0" w:color="000000"/>
            </w:tcBorders>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 </w:t>
            </w:r>
          </w:p>
        </w:tc>
      </w:tr>
      <w:tr w:rsidR="00CF3E07" w:rsidRPr="000F4A87" w:rsidTr="00763FBE">
        <w:trPr>
          <w:gridAfter w:val="1"/>
          <w:wAfter w:w="20" w:type="dxa"/>
          <w:trHeight w:val="225"/>
        </w:trPr>
        <w:tc>
          <w:tcPr>
            <w:tcW w:w="3402" w:type="dxa"/>
            <w:gridSpan w:val="2"/>
            <w:tcBorders>
              <w:top w:val="none" w:sz="0" w:space="0" w:color="000000"/>
              <w:left w:val="none" w:sz="0" w:space="0" w:color="000000"/>
              <w:bottom w:val="none" w:sz="0" w:space="0" w:color="000000"/>
            </w:tcBorders>
            <w:vAlign w:val="bottom"/>
          </w:tcPr>
          <w:p w:rsidR="00CF3E07" w:rsidRPr="000F4A87" w:rsidRDefault="00CF3E07" w:rsidP="00763FBE">
            <w:pPr>
              <w:spacing w:after="0" w:line="240" w:lineRule="auto"/>
              <w:rPr>
                <w:sz w:val="18"/>
                <w:szCs w:val="18"/>
              </w:rPr>
            </w:pPr>
            <w:r w:rsidRPr="000F4A87">
              <w:rPr>
                <w:rFonts w:ascii="Liberation Serif" w:hAnsi="Liberation Serif" w:cs="Liberation Serif"/>
                <w:b/>
                <w:bCs/>
                <w:color w:val="000000"/>
                <w:sz w:val="18"/>
                <w:szCs w:val="18"/>
                <w:lang w:eastAsia="uk-UA"/>
              </w:rPr>
              <w:t>1.5. Аналіз власного капіталу</w:t>
            </w:r>
          </w:p>
        </w:tc>
        <w:tc>
          <w:tcPr>
            <w:tcW w:w="1843" w:type="dxa"/>
            <w:tcBorders>
              <w:top w:val="none" w:sz="0" w:space="0" w:color="000000"/>
              <w:left w:val="none" w:sz="0" w:space="0" w:color="000000"/>
              <w:bottom w:val="none" w:sz="0" w:space="0" w:color="000000"/>
            </w:tcBorders>
            <w:vAlign w:val="bottom"/>
          </w:tcPr>
          <w:p w:rsidR="00CF3E07" w:rsidRPr="000F4A87" w:rsidRDefault="00CF3E07" w:rsidP="00763FBE">
            <w:pPr>
              <w:snapToGrid w:val="0"/>
              <w:spacing w:after="0" w:line="240" w:lineRule="auto"/>
              <w:rPr>
                <w:rFonts w:ascii="Liberation Serif" w:hAnsi="Liberation Serif" w:cs="Liberation Serif"/>
                <w:b/>
                <w:bCs/>
                <w:color w:val="000000"/>
                <w:sz w:val="18"/>
                <w:szCs w:val="18"/>
                <w:lang w:eastAsia="uk-UA"/>
              </w:rPr>
            </w:pPr>
          </w:p>
        </w:tc>
        <w:tc>
          <w:tcPr>
            <w:tcW w:w="1134" w:type="dxa"/>
            <w:tcBorders>
              <w:top w:val="none" w:sz="0" w:space="0" w:color="000000"/>
              <w:left w:val="none" w:sz="0" w:space="0" w:color="000000"/>
              <w:bottom w:val="none" w:sz="0" w:space="0" w:color="000000"/>
            </w:tcBorders>
            <w:vAlign w:val="center"/>
          </w:tcPr>
          <w:p w:rsidR="00CF3E07" w:rsidRPr="000F4A87" w:rsidRDefault="00CF3E07" w:rsidP="00763FBE">
            <w:pPr>
              <w:snapToGrid w:val="0"/>
              <w:spacing w:after="0" w:line="240" w:lineRule="auto"/>
              <w:rPr>
                <w:rFonts w:ascii="Liberation Serif" w:hAnsi="Liberation Serif" w:cs="Liberation Serif"/>
                <w:b/>
                <w:bCs/>
                <w:color w:val="000000"/>
                <w:sz w:val="18"/>
                <w:szCs w:val="18"/>
                <w:lang w:eastAsia="uk-UA"/>
              </w:rPr>
            </w:pPr>
          </w:p>
        </w:tc>
        <w:tc>
          <w:tcPr>
            <w:tcW w:w="1276" w:type="dxa"/>
            <w:tcBorders>
              <w:top w:val="none" w:sz="0" w:space="0" w:color="000000"/>
              <w:left w:val="none" w:sz="0" w:space="0" w:color="000000"/>
              <w:bottom w:val="none" w:sz="0" w:space="0" w:color="000000"/>
            </w:tcBorders>
            <w:vAlign w:val="center"/>
          </w:tcPr>
          <w:p w:rsidR="00CF3E07" w:rsidRPr="000F4A87" w:rsidRDefault="00CF3E07" w:rsidP="00763FBE">
            <w:pPr>
              <w:snapToGrid w:val="0"/>
              <w:spacing w:after="0" w:line="240" w:lineRule="auto"/>
              <w:jc w:val="center"/>
              <w:rPr>
                <w:sz w:val="18"/>
                <w:szCs w:val="18"/>
                <w:lang w:eastAsia="uk-UA"/>
              </w:rPr>
            </w:pPr>
          </w:p>
        </w:tc>
        <w:tc>
          <w:tcPr>
            <w:tcW w:w="1417" w:type="dxa"/>
            <w:tcBorders>
              <w:top w:val="none" w:sz="0" w:space="0" w:color="000000"/>
              <w:left w:val="none" w:sz="0" w:space="0" w:color="000000"/>
              <w:bottom w:val="none" w:sz="0" w:space="0" w:color="000000"/>
            </w:tcBorders>
            <w:vAlign w:val="center"/>
          </w:tcPr>
          <w:p w:rsidR="00CF3E07" w:rsidRPr="000F4A87" w:rsidRDefault="00CF3E07" w:rsidP="00763FBE">
            <w:pPr>
              <w:snapToGrid w:val="0"/>
              <w:spacing w:after="0" w:line="240" w:lineRule="auto"/>
              <w:jc w:val="center"/>
              <w:rPr>
                <w:sz w:val="18"/>
                <w:szCs w:val="18"/>
                <w:lang w:eastAsia="uk-UA"/>
              </w:rPr>
            </w:pPr>
          </w:p>
        </w:tc>
        <w:tc>
          <w:tcPr>
            <w:tcW w:w="4014" w:type="dxa"/>
            <w:tcBorders>
              <w:top w:val="none" w:sz="0" w:space="0" w:color="000000"/>
              <w:left w:val="none" w:sz="0" w:space="0" w:color="000000"/>
              <w:bottom w:val="none" w:sz="0" w:space="0" w:color="000000"/>
              <w:right w:val="none" w:sz="0" w:space="0" w:color="000000"/>
            </w:tcBorders>
            <w:vAlign w:val="center"/>
          </w:tcPr>
          <w:p w:rsidR="00CF3E07" w:rsidRPr="000F4A87" w:rsidRDefault="00CF3E07" w:rsidP="00763FBE">
            <w:pPr>
              <w:snapToGrid w:val="0"/>
              <w:spacing w:after="0" w:line="240" w:lineRule="auto"/>
              <w:rPr>
                <w:sz w:val="18"/>
                <w:szCs w:val="18"/>
                <w:lang w:eastAsia="uk-UA"/>
              </w:rPr>
            </w:pPr>
          </w:p>
        </w:tc>
      </w:tr>
      <w:tr w:rsidR="00CF3E07" w:rsidRPr="000F4A87" w:rsidTr="00763FBE">
        <w:trPr>
          <w:trHeight w:val="225"/>
        </w:trPr>
        <w:tc>
          <w:tcPr>
            <w:tcW w:w="709" w:type="dxa"/>
            <w:tcBorders>
              <w:top w:val="single" w:sz="8" w:space="0" w:color="000000"/>
              <w:left w:val="single" w:sz="8" w:space="0" w:color="000000"/>
              <w:bottom w:val="single" w:sz="8" w:space="0" w:color="000000"/>
            </w:tcBorders>
            <w:shd w:val="clear" w:color="auto" w:fill="D9E1F2"/>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 п/п</w:t>
            </w:r>
          </w:p>
        </w:tc>
        <w:tc>
          <w:tcPr>
            <w:tcW w:w="2693" w:type="dxa"/>
            <w:tcBorders>
              <w:top w:val="single" w:sz="8" w:space="0" w:color="000000"/>
              <w:left w:val="single" w:sz="4" w:space="0" w:color="000000"/>
              <w:bottom w:val="single" w:sz="8" w:space="0" w:color="000000"/>
            </w:tcBorders>
            <w:shd w:val="clear" w:color="auto" w:fill="D9E1F2"/>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Показник</w:t>
            </w:r>
          </w:p>
        </w:tc>
        <w:tc>
          <w:tcPr>
            <w:tcW w:w="1843" w:type="dxa"/>
            <w:tcBorders>
              <w:top w:val="single" w:sz="8" w:space="0" w:color="000000"/>
              <w:left w:val="single" w:sz="4" w:space="0" w:color="000000"/>
              <w:bottom w:val="single" w:sz="8" w:space="0" w:color="000000"/>
            </w:tcBorders>
            <w:shd w:val="clear" w:color="auto" w:fill="D9E1F2"/>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Формула розрахунку</w:t>
            </w:r>
          </w:p>
        </w:tc>
        <w:tc>
          <w:tcPr>
            <w:tcW w:w="1134" w:type="dxa"/>
            <w:tcBorders>
              <w:top w:val="single" w:sz="8" w:space="0" w:color="000000"/>
              <w:left w:val="single" w:sz="4" w:space="0" w:color="000000"/>
              <w:bottom w:val="single" w:sz="8" w:space="0" w:color="000000"/>
            </w:tcBorders>
            <w:shd w:val="clear" w:color="auto" w:fill="D9E1F2"/>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Значення</w:t>
            </w:r>
          </w:p>
        </w:tc>
        <w:tc>
          <w:tcPr>
            <w:tcW w:w="1276" w:type="dxa"/>
            <w:tcBorders>
              <w:top w:val="single" w:sz="8" w:space="0" w:color="000000"/>
              <w:left w:val="single" w:sz="4" w:space="0" w:color="000000"/>
              <w:bottom w:val="single" w:sz="8" w:space="0" w:color="000000"/>
            </w:tcBorders>
            <w:shd w:val="clear" w:color="auto" w:fill="D9E1F2"/>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На 31.12.2016</w:t>
            </w:r>
          </w:p>
        </w:tc>
        <w:tc>
          <w:tcPr>
            <w:tcW w:w="1417" w:type="dxa"/>
            <w:tcBorders>
              <w:top w:val="single" w:sz="8" w:space="0" w:color="000000"/>
              <w:left w:val="single" w:sz="4" w:space="0" w:color="000000"/>
              <w:bottom w:val="single" w:sz="8" w:space="0" w:color="000000"/>
            </w:tcBorders>
            <w:shd w:val="clear" w:color="auto" w:fill="D9E1F2"/>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На 31.12.2017</w:t>
            </w:r>
          </w:p>
        </w:tc>
        <w:tc>
          <w:tcPr>
            <w:tcW w:w="4034" w:type="dxa"/>
            <w:gridSpan w:val="2"/>
            <w:tcBorders>
              <w:top w:val="single" w:sz="8" w:space="0" w:color="000000"/>
              <w:left w:val="single" w:sz="4" w:space="0" w:color="000000"/>
              <w:bottom w:val="single" w:sz="8" w:space="0" w:color="000000"/>
              <w:right w:val="single" w:sz="8" w:space="0" w:color="000000"/>
            </w:tcBorders>
            <w:shd w:val="clear" w:color="auto" w:fill="D9E1F2"/>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Висновок</w:t>
            </w:r>
          </w:p>
        </w:tc>
      </w:tr>
      <w:tr w:rsidR="00CF3E07" w:rsidRPr="000F4A87" w:rsidTr="00763FBE">
        <w:trPr>
          <w:trHeight w:val="420"/>
        </w:trPr>
        <w:tc>
          <w:tcPr>
            <w:tcW w:w="709" w:type="dxa"/>
            <w:tcBorders>
              <w:top w:val="none" w:sz="0" w:space="0" w:color="000000"/>
              <w:left w:val="single" w:sz="8"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5.1.</w:t>
            </w:r>
          </w:p>
        </w:tc>
        <w:tc>
          <w:tcPr>
            <w:tcW w:w="2693" w:type="dxa"/>
            <w:tcBorders>
              <w:top w:val="none" w:sz="0" w:space="0" w:color="000000"/>
              <w:left w:val="single" w:sz="4"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Коефіцієнт рівня власного капіталу</w:t>
            </w:r>
          </w:p>
        </w:tc>
        <w:tc>
          <w:tcPr>
            <w:tcW w:w="1843" w:type="dxa"/>
            <w:tcBorders>
              <w:top w:val="none" w:sz="0" w:space="0" w:color="000000"/>
              <w:left w:val="single" w:sz="4" w:space="0" w:color="000000"/>
              <w:bottom w:val="single" w:sz="4" w:space="0" w:color="000000"/>
            </w:tcBorders>
            <w:vAlign w:val="bottom"/>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Власний капітал// Всього активів</w:t>
            </w:r>
          </w:p>
        </w:tc>
        <w:tc>
          <w:tcPr>
            <w:tcW w:w="1134"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Більше або дорівнює 0,2</w:t>
            </w:r>
          </w:p>
        </w:tc>
        <w:tc>
          <w:tcPr>
            <w:tcW w:w="1276"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0,20</w:t>
            </w:r>
          </w:p>
        </w:tc>
        <w:tc>
          <w:tcPr>
            <w:tcW w:w="1417"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0,23</w:t>
            </w:r>
          </w:p>
        </w:tc>
        <w:tc>
          <w:tcPr>
            <w:tcW w:w="4034" w:type="dxa"/>
            <w:gridSpan w:val="2"/>
            <w:tcBorders>
              <w:top w:val="none" w:sz="0" w:space="0" w:color="000000"/>
              <w:left w:val="single" w:sz="4" w:space="0" w:color="000000"/>
              <w:bottom w:val="single" w:sz="4" w:space="0" w:color="000000"/>
              <w:right w:val="single" w:sz="8" w:space="0" w:color="000000"/>
            </w:tcBorders>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зростання</w:t>
            </w:r>
          </w:p>
        </w:tc>
      </w:tr>
      <w:tr w:rsidR="00CF3E07" w:rsidRPr="000F4A87" w:rsidTr="00763FBE">
        <w:trPr>
          <w:trHeight w:val="630"/>
        </w:trPr>
        <w:tc>
          <w:tcPr>
            <w:tcW w:w="709" w:type="dxa"/>
            <w:tcBorders>
              <w:top w:val="none" w:sz="0" w:space="0" w:color="000000"/>
              <w:left w:val="single" w:sz="8"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5.2.</w:t>
            </w:r>
          </w:p>
        </w:tc>
        <w:tc>
          <w:tcPr>
            <w:tcW w:w="2693" w:type="dxa"/>
            <w:tcBorders>
              <w:top w:val="none" w:sz="0" w:space="0" w:color="000000"/>
              <w:left w:val="single" w:sz="4"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Коефіцієнт відношення власного капіталу до зобов’язань</w:t>
            </w:r>
          </w:p>
        </w:tc>
        <w:tc>
          <w:tcPr>
            <w:tcW w:w="1843" w:type="dxa"/>
            <w:tcBorders>
              <w:top w:val="none" w:sz="0" w:space="0" w:color="000000"/>
              <w:left w:val="single" w:sz="4" w:space="0" w:color="000000"/>
              <w:bottom w:val="single" w:sz="4" w:space="0" w:color="000000"/>
            </w:tcBorders>
            <w:vAlign w:val="bottom"/>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Власний капітал// Всього зобов’язань</w:t>
            </w:r>
          </w:p>
        </w:tc>
        <w:tc>
          <w:tcPr>
            <w:tcW w:w="1134"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Більше 1</w:t>
            </w:r>
          </w:p>
        </w:tc>
        <w:tc>
          <w:tcPr>
            <w:tcW w:w="1276"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0,26</w:t>
            </w:r>
          </w:p>
        </w:tc>
        <w:tc>
          <w:tcPr>
            <w:tcW w:w="1417"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0,29</w:t>
            </w:r>
          </w:p>
        </w:tc>
        <w:tc>
          <w:tcPr>
            <w:tcW w:w="4034" w:type="dxa"/>
            <w:gridSpan w:val="2"/>
            <w:tcBorders>
              <w:top w:val="none" w:sz="0" w:space="0" w:color="000000"/>
              <w:left w:val="single" w:sz="4" w:space="0" w:color="000000"/>
              <w:bottom w:val="single" w:sz="4" w:space="0" w:color="000000"/>
              <w:right w:val="single" w:sz="8" w:space="0" w:color="000000"/>
            </w:tcBorders>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зростання</w:t>
            </w:r>
          </w:p>
        </w:tc>
      </w:tr>
      <w:tr w:rsidR="00CF3E07" w:rsidRPr="000F4A87" w:rsidTr="00763FBE">
        <w:trPr>
          <w:trHeight w:val="630"/>
        </w:trPr>
        <w:tc>
          <w:tcPr>
            <w:tcW w:w="709" w:type="dxa"/>
            <w:tcBorders>
              <w:top w:val="none" w:sz="0" w:space="0" w:color="000000"/>
              <w:left w:val="single" w:sz="8"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5.3.</w:t>
            </w:r>
          </w:p>
        </w:tc>
        <w:tc>
          <w:tcPr>
            <w:tcW w:w="2693" w:type="dxa"/>
            <w:tcBorders>
              <w:top w:val="none" w:sz="0" w:space="0" w:color="000000"/>
              <w:left w:val="single" w:sz="4"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Коефіцієнт рентабельності власного капіталу</w:t>
            </w:r>
          </w:p>
        </w:tc>
        <w:tc>
          <w:tcPr>
            <w:tcW w:w="1843" w:type="dxa"/>
            <w:tcBorders>
              <w:top w:val="none" w:sz="0" w:space="0" w:color="000000"/>
              <w:left w:val="single" w:sz="4" w:space="0" w:color="000000"/>
              <w:bottom w:val="single" w:sz="4" w:space="0" w:color="000000"/>
            </w:tcBorders>
            <w:vAlign w:val="bottom"/>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Прибуток до оподаткування/середня величина власного капіталу</w:t>
            </w:r>
          </w:p>
        </w:tc>
        <w:tc>
          <w:tcPr>
            <w:tcW w:w="1134"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Більше  0</w:t>
            </w:r>
          </w:p>
        </w:tc>
        <w:tc>
          <w:tcPr>
            <w:tcW w:w="1276"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0,15</w:t>
            </w:r>
          </w:p>
        </w:tc>
        <w:tc>
          <w:tcPr>
            <w:tcW w:w="1417"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0,18</w:t>
            </w:r>
          </w:p>
        </w:tc>
        <w:tc>
          <w:tcPr>
            <w:tcW w:w="4034" w:type="dxa"/>
            <w:gridSpan w:val="2"/>
            <w:tcBorders>
              <w:top w:val="none" w:sz="0" w:space="0" w:color="000000"/>
              <w:left w:val="single" w:sz="4" w:space="0" w:color="000000"/>
              <w:bottom w:val="single" w:sz="4" w:space="0" w:color="000000"/>
              <w:right w:val="single" w:sz="8" w:space="0" w:color="000000"/>
            </w:tcBorders>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зростання</w:t>
            </w:r>
          </w:p>
        </w:tc>
      </w:tr>
      <w:tr w:rsidR="00CF3E07" w:rsidRPr="000F4A87" w:rsidTr="00763FBE">
        <w:trPr>
          <w:gridAfter w:val="1"/>
          <w:wAfter w:w="20" w:type="dxa"/>
          <w:trHeight w:val="285"/>
        </w:trPr>
        <w:tc>
          <w:tcPr>
            <w:tcW w:w="5245" w:type="dxa"/>
            <w:gridSpan w:val="3"/>
            <w:tcBorders>
              <w:top w:val="none" w:sz="0" w:space="0" w:color="000000"/>
              <w:left w:val="none" w:sz="0" w:space="0" w:color="000000"/>
              <w:bottom w:val="none" w:sz="0" w:space="0" w:color="000000"/>
            </w:tcBorders>
            <w:vAlign w:val="bottom"/>
          </w:tcPr>
          <w:p w:rsidR="00CF3E07" w:rsidRPr="000F4A87" w:rsidRDefault="00CF3E07" w:rsidP="00763FBE">
            <w:pPr>
              <w:spacing w:after="0" w:line="240" w:lineRule="auto"/>
              <w:rPr>
                <w:sz w:val="18"/>
                <w:szCs w:val="18"/>
              </w:rPr>
            </w:pPr>
            <w:r w:rsidRPr="000F4A87">
              <w:rPr>
                <w:rFonts w:ascii="Liberation Serif" w:hAnsi="Liberation Serif" w:cs="Liberation Serif"/>
                <w:b/>
                <w:bCs/>
                <w:color w:val="000000"/>
                <w:sz w:val="18"/>
                <w:szCs w:val="18"/>
                <w:lang w:eastAsia="uk-UA"/>
              </w:rPr>
              <w:t>1.6. Аналіз формування фінансового результату</w:t>
            </w:r>
          </w:p>
        </w:tc>
        <w:tc>
          <w:tcPr>
            <w:tcW w:w="1134" w:type="dxa"/>
            <w:tcBorders>
              <w:top w:val="none" w:sz="0" w:space="0" w:color="000000"/>
              <w:left w:val="none" w:sz="0" w:space="0" w:color="000000"/>
              <w:bottom w:val="none" w:sz="0" w:space="0" w:color="000000"/>
            </w:tcBorders>
            <w:vAlign w:val="center"/>
          </w:tcPr>
          <w:p w:rsidR="00CF3E07" w:rsidRPr="000F4A87" w:rsidRDefault="00CF3E07" w:rsidP="00763FBE">
            <w:pPr>
              <w:snapToGrid w:val="0"/>
              <w:spacing w:after="0" w:line="240" w:lineRule="auto"/>
              <w:rPr>
                <w:rFonts w:ascii="Liberation Serif" w:hAnsi="Liberation Serif" w:cs="Liberation Serif"/>
                <w:b/>
                <w:bCs/>
                <w:color w:val="000000"/>
                <w:sz w:val="18"/>
                <w:szCs w:val="18"/>
                <w:lang w:eastAsia="uk-UA"/>
              </w:rPr>
            </w:pPr>
          </w:p>
        </w:tc>
        <w:tc>
          <w:tcPr>
            <w:tcW w:w="1276" w:type="dxa"/>
            <w:tcBorders>
              <w:top w:val="none" w:sz="0" w:space="0" w:color="000000"/>
              <w:left w:val="none" w:sz="0" w:space="0" w:color="000000"/>
              <w:bottom w:val="none" w:sz="0" w:space="0" w:color="000000"/>
            </w:tcBorders>
            <w:vAlign w:val="center"/>
          </w:tcPr>
          <w:p w:rsidR="00CF3E07" w:rsidRPr="000F4A87" w:rsidRDefault="00CF3E07" w:rsidP="00763FBE">
            <w:pPr>
              <w:snapToGrid w:val="0"/>
              <w:spacing w:after="0" w:line="240" w:lineRule="auto"/>
              <w:jc w:val="center"/>
              <w:rPr>
                <w:rFonts w:ascii="Liberation Serif" w:hAnsi="Liberation Serif" w:cs="Liberation Serif"/>
                <w:b/>
                <w:bCs/>
                <w:color w:val="000000"/>
                <w:sz w:val="18"/>
                <w:szCs w:val="18"/>
                <w:lang w:eastAsia="uk-UA"/>
              </w:rPr>
            </w:pPr>
          </w:p>
        </w:tc>
        <w:tc>
          <w:tcPr>
            <w:tcW w:w="1417" w:type="dxa"/>
            <w:tcBorders>
              <w:top w:val="none" w:sz="0" w:space="0" w:color="000000"/>
              <w:left w:val="none" w:sz="0" w:space="0" w:color="000000"/>
              <w:bottom w:val="none" w:sz="0" w:space="0" w:color="000000"/>
            </w:tcBorders>
            <w:vAlign w:val="center"/>
          </w:tcPr>
          <w:p w:rsidR="00CF3E07" w:rsidRPr="000F4A87" w:rsidRDefault="00CF3E07" w:rsidP="00763FBE">
            <w:pPr>
              <w:snapToGrid w:val="0"/>
              <w:spacing w:after="0" w:line="240" w:lineRule="auto"/>
              <w:jc w:val="center"/>
              <w:rPr>
                <w:sz w:val="18"/>
                <w:szCs w:val="18"/>
                <w:lang w:eastAsia="uk-UA"/>
              </w:rPr>
            </w:pPr>
          </w:p>
        </w:tc>
        <w:tc>
          <w:tcPr>
            <w:tcW w:w="4014" w:type="dxa"/>
            <w:tcBorders>
              <w:top w:val="none" w:sz="0" w:space="0" w:color="000000"/>
              <w:left w:val="none" w:sz="0" w:space="0" w:color="000000"/>
              <w:bottom w:val="none" w:sz="0" w:space="0" w:color="000000"/>
              <w:right w:val="none" w:sz="0" w:space="0" w:color="000000"/>
            </w:tcBorders>
            <w:vAlign w:val="center"/>
          </w:tcPr>
          <w:p w:rsidR="00CF3E07" w:rsidRPr="000F4A87" w:rsidRDefault="00CF3E07" w:rsidP="00763FBE">
            <w:pPr>
              <w:snapToGrid w:val="0"/>
              <w:spacing w:after="0" w:line="240" w:lineRule="auto"/>
              <w:rPr>
                <w:sz w:val="18"/>
                <w:szCs w:val="18"/>
                <w:lang w:eastAsia="uk-UA"/>
              </w:rPr>
            </w:pPr>
          </w:p>
        </w:tc>
      </w:tr>
      <w:tr w:rsidR="00CF3E07" w:rsidRPr="000F4A87" w:rsidTr="00763FBE">
        <w:trPr>
          <w:trHeight w:val="225"/>
        </w:trPr>
        <w:tc>
          <w:tcPr>
            <w:tcW w:w="709" w:type="dxa"/>
            <w:tcBorders>
              <w:top w:val="single" w:sz="8" w:space="0" w:color="000000"/>
              <w:left w:val="single" w:sz="8" w:space="0" w:color="000000"/>
            </w:tcBorders>
            <w:shd w:val="clear" w:color="auto" w:fill="D9E1F2"/>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 п/п</w:t>
            </w:r>
          </w:p>
        </w:tc>
        <w:tc>
          <w:tcPr>
            <w:tcW w:w="2693" w:type="dxa"/>
            <w:tcBorders>
              <w:top w:val="single" w:sz="8" w:space="0" w:color="000000"/>
              <w:left w:val="single" w:sz="4" w:space="0" w:color="000000"/>
            </w:tcBorders>
            <w:shd w:val="clear" w:color="auto" w:fill="D9E1F2"/>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Показник</w:t>
            </w:r>
          </w:p>
        </w:tc>
        <w:tc>
          <w:tcPr>
            <w:tcW w:w="1843" w:type="dxa"/>
            <w:tcBorders>
              <w:top w:val="single" w:sz="8" w:space="0" w:color="000000"/>
              <w:left w:val="single" w:sz="4" w:space="0" w:color="000000"/>
            </w:tcBorders>
            <w:shd w:val="clear" w:color="auto" w:fill="D9E1F2"/>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Формула розрахунку</w:t>
            </w:r>
          </w:p>
        </w:tc>
        <w:tc>
          <w:tcPr>
            <w:tcW w:w="1134" w:type="dxa"/>
            <w:tcBorders>
              <w:top w:val="single" w:sz="8" w:space="0" w:color="000000"/>
              <w:left w:val="single" w:sz="4" w:space="0" w:color="000000"/>
            </w:tcBorders>
            <w:shd w:val="clear" w:color="auto" w:fill="D9E1F2"/>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Значення</w:t>
            </w:r>
          </w:p>
        </w:tc>
        <w:tc>
          <w:tcPr>
            <w:tcW w:w="1276" w:type="dxa"/>
            <w:tcBorders>
              <w:top w:val="single" w:sz="8" w:space="0" w:color="000000"/>
              <w:left w:val="single" w:sz="4" w:space="0" w:color="000000"/>
            </w:tcBorders>
            <w:shd w:val="clear" w:color="auto" w:fill="D9E1F2"/>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 xml:space="preserve">На </w:t>
            </w:r>
            <w:r w:rsidRPr="000F4A87">
              <w:rPr>
                <w:rFonts w:ascii="Liberation Serif" w:hAnsi="Liberation Serif" w:cs="Liberation Serif"/>
                <w:color w:val="000000"/>
                <w:sz w:val="18"/>
                <w:szCs w:val="18"/>
                <w:lang w:eastAsia="uk-UA"/>
              </w:rPr>
              <w:lastRenderedPageBreak/>
              <w:t>31.12.2016</w:t>
            </w:r>
          </w:p>
        </w:tc>
        <w:tc>
          <w:tcPr>
            <w:tcW w:w="1417" w:type="dxa"/>
            <w:tcBorders>
              <w:top w:val="single" w:sz="8" w:space="0" w:color="000000"/>
              <w:left w:val="single" w:sz="4" w:space="0" w:color="000000"/>
            </w:tcBorders>
            <w:shd w:val="clear" w:color="auto" w:fill="D9E1F2"/>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lastRenderedPageBreak/>
              <w:t>На 31.12.2017</w:t>
            </w:r>
          </w:p>
        </w:tc>
        <w:tc>
          <w:tcPr>
            <w:tcW w:w="4034" w:type="dxa"/>
            <w:gridSpan w:val="2"/>
            <w:tcBorders>
              <w:top w:val="single" w:sz="8" w:space="0" w:color="000000"/>
              <w:left w:val="single" w:sz="4" w:space="0" w:color="000000"/>
              <w:right w:val="single" w:sz="8" w:space="0" w:color="000000"/>
            </w:tcBorders>
            <w:shd w:val="clear" w:color="auto" w:fill="D9E1F2"/>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Висновок</w:t>
            </w:r>
          </w:p>
        </w:tc>
      </w:tr>
      <w:tr w:rsidR="00CF3E07" w:rsidRPr="000F4A87" w:rsidTr="00763FBE">
        <w:trPr>
          <w:trHeight w:val="210"/>
        </w:trPr>
        <w:tc>
          <w:tcPr>
            <w:tcW w:w="709" w:type="dxa"/>
            <w:tcBorders>
              <w:top w:val="single" w:sz="8" w:space="0" w:color="000000"/>
              <w:left w:val="single" w:sz="8" w:space="0" w:color="000000"/>
              <w:bottom w:val="single" w:sz="4" w:space="0" w:color="000000"/>
            </w:tcBorders>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lastRenderedPageBreak/>
              <w:t> </w:t>
            </w:r>
          </w:p>
        </w:tc>
        <w:tc>
          <w:tcPr>
            <w:tcW w:w="2693" w:type="dxa"/>
            <w:tcBorders>
              <w:top w:val="single" w:sz="8" w:space="0" w:color="000000"/>
              <w:left w:val="single" w:sz="4" w:space="0" w:color="000000"/>
              <w:bottom w:val="single" w:sz="4" w:space="0" w:color="000000"/>
            </w:tcBorders>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Абсолютні показники</w:t>
            </w:r>
          </w:p>
        </w:tc>
        <w:tc>
          <w:tcPr>
            <w:tcW w:w="1843" w:type="dxa"/>
            <w:tcBorders>
              <w:top w:val="single" w:sz="8" w:space="0" w:color="000000"/>
              <w:left w:val="single" w:sz="4" w:space="0" w:color="000000"/>
              <w:bottom w:val="single" w:sz="4" w:space="0" w:color="000000"/>
            </w:tcBorders>
            <w:vAlign w:val="bottom"/>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 </w:t>
            </w:r>
          </w:p>
        </w:tc>
        <w:tc>
          <w:tcPr>
            <w:tcW w:w="1134" w:type="dxa"/>
            <w:tcBorders>
              <w:top w:val="single" w:sz="8"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 </w:t>
            </w:r>
          </w:p>
        </w:tc>
        <w:tc>
          <w:tcPr>
            <w:tcW w:w="1276" w:type="dxa"/>
            <w:tcBorders>
              <w:top w:val="single" w:sz="8"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 </w:t>
            </w:r>
          </w:p>
        </w:tc>
        <w:tc>
          <w:tcPr>
            <w:tcW w:w="1417" w:type="dxa"/>
            <w:tcBorders>
              <w:top w:val="single" w:sz="8"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 </w:t>
            </w:r>
          </w:p>
        </w:tc>
        <w:tc>
          <w:tcPr>
            <w:tcW w:w="4034" w:type="dxa"/>
            <w:gridSpan w:val="2"/>
            <w:tcBorders>
              <w:top w:val="single" w:sz="8" w:space="0" w:color="000000"/>
              <w:left w:val="single" w:sz="4" w:space="0" w:color="000000"/>
              <w:bottom w:val="single" w:sz="4" w:space="0" w:color="000000"/>
              <w:right w:val="single" w:sz="8" w:space="0" w:color="000000"/>
            </w:tcBorders>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 </w:t>
            </w:r>
          </w:p>
        </w:tc>
      </w:tr>
      <w:tr w:rsidR="00CF3E07" w:rsidRPr="000F4A87" w:rsidTr="00763FBE">
        <w:trPr>
          <w:trHeight w:val="420"/>
        </w:trPr>
        <w:tc>
          <w:tcPr>
            <w:tcW w:w="709" w:type="dxa"/>
            <w:tcBorders>
              <w:top w:val="none" w:sz="0" w:space="0" w:color="000000"/>
              <w:left w:val="single" w:sz="8"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6.1.</w:t>
            </w:r>
          </w:p>
        </w:tc>
        <w:tc>
          <w:tcPr>
            <w:tcW w:w="2693" w:type="dxa"/>
            <w:tcBorders>
              <w:top w:val="none" w:sz="0" w:space="0" w:color="000000"/>
              <w:left w:val="single" w:sz="4"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Кількість укладених договорів</w:t>
            </w:r>
          </w:p>
        </w:tc>
        <w:tc>
          <w:tcPr>
            <w:tcW w:w="1843" w:type="dxa"/>
            <w:tcBorders>
              <w:top w:val="none" w:sz="0" w:space="0" w:color="000000"/>
              <w:left w:val="single" w:sz="4" w:space="0" w:color="000000"/>
              <w:bottom w:val="single" w:sz="4" w:space="0" w:color="000000"/>
            </w:tcBorders>
            <w:vAlign w:val="bottom"/>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Кількість за Р.3+Р.4 Звітних даних страховика</w:t>
            </w:r>
          </w:p>
        </w:tc>
        <w:tc>
          <w:tcPr>
            <w:tcW w:w="1134"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w:t>
            </w:r>
          </w:p>
        </w:tc>
        <w:tc>
          <w:tcPr>
            <w:tcW w:w="1276"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 xml:space="preserve">126 489  </w:t>
            </w:r>
          </w:p>
        </w:tc>
        <w:tc>
          <w:tcPr>
            <w:tcW w:w="1417"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 xml:space="preserve">244 112  </w:t>
            </w:r>
          </w:p>
        </w:tc>
        <w:tc>
          <w:tcPr>
            <w:tcW w:w="4034" w:type="dxa"/>
            <w:gridSpan w:val="2"/>
            <w:tcBorders>
              <w:top w:val="none" w:sz="0" w:space="0" w:color="000000"/>
              <w:left w:val="single" w:sz="4" w:space="0" w:color="000000"/>
              <w:bottom w:val="single" w:sz="4" w:space="0" w:color="000000"/>
              <w:right w:val="single" w:sz="8" w:space="0" w:color="000000"/>
            </w:tcBorders>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зростання</w:t>
            </w:r>
          </w:p>
        </w:tc>
      </w:tr>
      <w:tr w:rsidR="00CF3E07" w:rsidRPr="000F4A87" w:rsidTr="00763FBE">
        <w:trPr>
          <w:trHeight w:val="420"/>
        </w:trPr>
        <w:tc>
          <w:tcPr>
            <w:tcW w:w="709" w:type="dxa"/>
            <w:tcBorders>
              <w:top w:val="none" w:sz="0" w:space="0" w:color="000000"/>
              <w:left w:val="single" w:sz="8"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6.2</w:t>
            </w:r>
          </w:p>
        </w:tc>
        <w:tc>
          <w:tcPr>
            <w:tcW w:w="2693" w:type="dxa"/>
            <w:tcBorders>
              <w:top w:val="none" w:sz="0" w:space="0" w:color="000000"/>
              <w:left w:val="single" w:sz="4"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Виплати</w:t>
            </w:r>
          </w:p>
        </w:tc>
        <w:tc>
          <w:tcPr>
            <w:tcW w:w="1843" w:type="dxa"/>
            <w:tcBorders>
              <w:top w:val="none" w:sz="0" w:space="0" w:color="000000"/>
              <w:left w:val="single" w:sz="4" w:space="0" w:color="000000"/>
              <w:bottom w:val="single" w:sz="4" w:space="0" w:color="000000"/>
            </w:tcBorders>
            <w:vAlign w:val="bottom"/>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Кількість за Р3+Р4 Звітних даних страховика</w:t>
            </w:r>
          </w:p>
        </w:tc>
        <w:tc>
          <w:tcPr>
            <w:tcW w:w="1134"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w:t>
            </w:r>
          </w:p>
        </w:tc>
        <w:tc>
          <w:tcPr>
            <w:tcW w:w="1276"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 xml:space="preserve">14 161  </w:t>
            </w:r>
          </w:p>
        </w:tc>
        <w:tc>
          <w:tcPr>
            <w:tcW w:w="1417"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 xml:space="preserve">17 310  </w:t>
            </w:r>
          </w:p>
        </w:tc>
        <w:tc>
          <w:tcPr>
            <w:tcW w:w="4034" w:type="dxa"/>
            <w:gridSpan w:val="2"/>
            <w:tcBorders>
              <w:top w:val="none" w:sz="0" w:space="0" w:color="000000"/>
              <w:left w:val="single" w:sz="4" w:space="0" w:color="000000"/>
              <w:bottom w:val="single" w:sz="4" w:space="0" w:color="000000"/>
              <w:right w:val="single" w:sz="8" w:space="0" w:color="000000"/>
            </w:tcBorders>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зростання</w:t>
            </w:r>
          </w:p>
        </w:tc>
      </w:tr>
      <w:tr w:rsidR="00CF3E07" w:rsidRPr="000F4A87" w:rsidTr="00763FBE">
        <w:trPr>
          <w:trHeight w:val="225"/>
        </w:trPr>
        <w:tc>
          <w:tcPr>
            <w:tcW w:w="709" w:type="dxa"/>
            <w:tcBorders>
              <w:top w:val="none" w:sz="0" w:space="0" w:color="000000"/>
              <w:left w:val="single" w:sz="8" w:space="0" w:color="000000"/>
              <w:bottom w:val="single" w:sz="4" w:space="0" w:color="000000"/>
            </w:tcBorders>
            <w:vAlign w:val="bottom"/>
          </w:tcPr>
          <w:p w:rsidR="00CF3E07" w:rsidRPr="000F4A87" w:rsidRDefault="00CF3E07" w:rsidP="00763FBE">
            <w:pPr>
              <w:spacing w:after="0" w:line="240" w:lineRule="auto"/>
              <w:rPr>
                <w:sz w:val="18"/>
                <w:szCs w:val="18"/>
              </w:rPr>
            </w:pPr>
            <w:r w:rsidRPr="000F4A87">
              <w:rPr>
                <w:rFonts w:ascii="Liberation Serif" w:hAnsi="Liberation Serif" w:cs="Liberation Serif"/>
                <w:b/>
                <w:bCs/>
                <w:color w:val="000000"/>
                <w:sz w:val="18"/>
                <w:szCs w:val="18"/>
                <w:lang w:eastAsia="uk-UA"/>
              </w:rPr>
              <w:t>6.3.</w:t>
            </w:r>
          </w:p>
        </w:tc>
        <w:tc>
          <w:tcPr>
            <w:tcW w:w="2693" w:type="dxa"/>
            <w:tcBorders>
              <w:top w:val="none" w:sz="0" w:space="0" w:color="000000"/>
              <w:left w:val="single" w:sz="4" w:space="0" w:color="000000"/>
              <w:bottom w:val="single" w:sz="4" w:space="0" w:color="000000"/>
            </w:tcBorders>
            <w:vAlign w:val="bottom"/>
          </w:tcPr>
          <w:p w:rsidR="00CF3E07" w:rsidRPr="000F4A87" w:rsidRDefault="00CF3E07" w:rsidP="00763FBE">
            <w:pPr>
              <w:spacing w:after="0" w:line="240" w:lineRule="auto"/>
              <w:rPr>
                <w:sz w:val="18"/>
                <w:szCs w:val="18"/>
              </w:rPr>
            </w:pPr>
            <w:r w:rsidRPr="000F4A87">
              <w:rPr>
                <w:rFonts w:ascii="Liberation Sans" w:hAnsi="Liberation Sans" w:cs="Liberation Sans"/>
                <w:color w:val="000000"/>
                <w:sz w:val="18"/>
                <w:szCs w:val="18"/>
                <w:lang w:eastAsia="uk-UA"/>
              </w:rPr>
              <w:t>Обсяг отриманих премій</w:t>
            </w:r>
          </w:p>
        </w:tc>
        <w:tc>
          <w:tcPr>
            <w:tcW w:w="1843" w:type="dxa"/>
            <w:tcBorders>
              <w:top w:val="none" w:sz="0" w:space="0" w:color="000000"/>
              <w:left w:val="single" w:sz="4" w:space="0" w:color="000000"/>
              <w:bottom w:val="single" w:sz="4" w:space="0" w:color="000000"/>
            </w:tcBorders>
            <w:vAlign w:val="bottom"/>
          </w:tcPr>
          <w:p w:rsidR="00CF3E07" w:rsidRPr="000F4A87" w:rsidRDefault="00CF3E07" w:rsidP="00763FBE">
            <w:pPr>
              <w:spacing w:after="0" w:line="240" w:lineRule="auto"/>
              <w:rPr>
                <w:sz w:val="18"/>
                <w:szCs w:val="18"/>
              </w:rPr>
            </w:pPr>
            <w:r w:rsidRPr="000F4A87">
              <w:rPr>
                <w:rFonts w:ascii="Liberation Sans" w:hAnsi="Liberation Sans" w:cs="Liberation Sans"/>
                <w:color w:val="000000"/>
                <w:sz w:val="18"/>
                <w:szCs w:val="18"/>
                <w:lang w:eastAsia="uk-UA"/>
              </w:rPr>
              <w:t>Р 1 Звітних даних страховика</w:t>
            </w:r>
          </w:p>
        </w:tc>
        <w:tc>
          <w:tcPr>
            <w:tcW w:w="1134"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ans" w:hAnsi="Liberation Sans" w:cs="Liberation Sans"/>
                <w:color w:val="000000"/>
                <w:sz w:val="18"/>
                <w:szCs w:val="18"/>
                <w:lang w:eastAsia="uk-UA"/>
              </w:rPr>
              <w:t>-</w:t>
            </w:r>
          </w:p>
        </w:tc>
        <w:tc>
          <w:tcPr>
            <w:tcW w:w="1276"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ans" w:hAnsi="Liberation Sans" w:cs="Liberation Sans"/>
                <w:color w:val="000000"/>
                <w:sz w:val="18"/>
                <w:szCs w:val="18"/>
                <w:lang w:eastAsia="uk-UA"/>
              </w:rPr>
              <w:t xml:space="preserve">603 748  </w:t>
            </w:r>
          </w:p>
        </w:tc>
        <w:tc>
          <w:tcPr>
            <w:tcW w:w="1417"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ans" w:hAnsi="Liberation Sans" w:cs="Liberation Sans"/>
                <w:color w:val="000000"/>
                <w:sz w:val="18"/>
                <w:szCs w:val="18"/>
                <w:lang w:eastAsia="uk-UA"/>
              </w:rPr>
              <w:t xml:space="preserve">644 686  </w:t>
            </w:r>
          </w:p>
        </w:tc>
        <w:tc>
          <w:tcPr>
            <w:tcW w:w="4034" w:type="dxa"/>
            <w:gridSpan w:val="2"/>
            <w:tcBorders>
              <w:top w:val="none" w:sz="0" w:space="0" w:color="000000"/>
              <w:left w:val="single" w:sz="4" w:space="0" w:color="000000"/>
              <w:bottom w:val="single" w:sz="4" w:space="0" w:color="000000"/>
              <w:right w:val="single" w:sz="8" w:space="0" w:color="000000"/>
            </w:tcBorders>
            <w:vAlign w:val="center"/>
          </w:tcPr>
          <w:p w:rsidR="00CF3E07" w:rsidRPr="000F4A87" w:rsidRDefault="00CF3E07" w:rsidP="00763FBE">
            <w:pPr>
              <w:spacing w:after="0" w:line="240" w:lineRule="auto"/>
              <w:rPr>
                <w:sz w:val="18"/>
                <w:szCs w:val="18"/>
              </w:rPr>
            </w:pPr>
            <w:r w:rsidRPr="000F4A87">
              <w:rPr>
                <w:rFonts w:ascii="Liberation Sans" w:hAnsi="Liberation Sans" w:cs="Liberation Sans"/>
                <w:color w:val="000000"/>
                <w:sz w:val="18"/>
                <w:szCs w:val="18"/>
                <w:lang w:eastAsia="uk-UA"/>
              </w:rPr>
              <w:t>зростання</w:t>
            </w:r>
          </w:p>
        </w:tc>
      </w:tr>
      <w:tr w:rsidR="00CF3E07" w:rsidRPr="000F4A87" w:rsidTr="00763FBE">
        <w:trPr>
          <w:trHeight w:val="630"/>
        </w:trPr>
        <w:tc>
          <w:tcPr>
            <w:tcW w:w="709" w:type="dxa"/>
            <w:tcBorders>
              <w:top w:val="none" w:sz="0" w:space="0" w:color="000000"/>
              <w:left w:val="single" w:sz="8"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6.4.</w:t>
            </w:r>
          </w:p>
        </w:tc>
        <w:tc>
          <w:tcPr>
            <w:tcW w:w="2693" w:type="dxa"/>
            <w:tcBorders>
              <w:top w:val="none" w:sz="0" w:space="0" w:color="000000"/>
              <w:left w:val="single" w:sz="4"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Обсяг доходів</w:t>
            </w:r>
          </w:p>
        </w:tc>
        <w:tc>
          <w:tcPr>
            <w:tcW w:w="1843" w:type="dxa"/>
            <w:tcBorders>
              <w:top w:val="none" w:sz="0" w:space="0" w:color="000000"/>
              <w:left w:val="single" w:sz="4" w:space="0" w:color="000000"/>
              <w:bottom w:val="single" w:sz="4" w:space="0" w:color="000000"/>
            </w:tcBorders>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Звіт про сукупні доходи та Р 1 Звітних даних страховика</w:t>
            </w:r>
          </w:p>
        </w:tc>
        <w:tc>
          <w:tcPr>
            <w:tcW w:w="1134"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w:t>
            </w:r>
          </w:p>
        </w:tc>
        <w:tc>
          <w:tcPr>
            <w:tcW w:w="1276"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 xml:space="preserve">393 977  </w:t>
            </w:r>
          </w:p>
        </w:tc>
        <w:tc>
          <w:tcPr>
            <w:tcW w:w="1417"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 xml:space="preserve">461 194  </w:t>
            </w:r>
          </w:p>
        </w:tc>
        <w:tc>
          <w:tcPr>
            <w:tcW w:w="4034" w:type="dxa"/>
            <w:gridSpan w:val="2"/>
            <w:tcBorders>
              <w:top w:val="none" w:sz="0" w:space="0" w:color="000000"/>
              <w:left w:val="single" w:sz="4" w:space="0" w:color="000000"/>
              <w:bottom w:val="single" w:sz="4" w:space="0" w:color="000000"/>
              <w:right w:val="single" w:sz="8" w:space="0" w:color="000000"/>
            </w:tcBorders>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зростання</w:t>
            </w:r>
          </w:p>
        </w:tc>
      </w:tr>
      <w:tr w:rsidR="00CF3E07" w:rsidRPr="000F4A87" w:rsidTr="00763FBE">
        <w:trPr>
          <w:trHeight w:val="630"/>
        </w:trPr>
        <w:tc>
          <w:tcPr>
            <w:tcW w:w="709" w:type="dxa"/>
            <w:tcBorders>
              <w:top w:val="none" w:sz="0" w:space="0" w:color="000000"/>
              <w:left w:val="single" w:sz="8"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6.5.</w:t>
            </w:r>
          </w:p>
        </w:tc>
        <w:tc>
          <w:tcPr>
            <w:tcW w:w="2693" w:type="dxa"/>
            <w:tcBorders>
              <w:top w:val="none" w:sz="0" w:space="0" w:color="000000"/>
              <w:left w:val="single" w:sz="4"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Обсяг витрат</w:t>
            </w:r>
          </w:p>
        </w:tc>
        <w:tc>
          <w:tcPr>
            <w:tcW w:w="1843" w:type="dxa"/>
            <w:tcBorders>
              <w:top w:val="none" w:sz="0" w:space="0" w:color="000000"/>
              <w:left w:val="single" w:sz="4" w:space="0" w:color="000000"/>
              <w:bottom w:val="single" w:sz="4" w:space="0" w:color="000000"/>
            </w:tcBorders>
            <w:vAlign w:val="bottom"/>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Звіт про сукупні доходи та Р 1 Звітних даних страховика</w:t>
            </w:r>
          </w:p>
        </w:tc>
        <w:tc>
          <w:tcPr>
            <w:tcW w:w="1134"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w:t>
            </w:r>
          </w:p>
        </w:tc>
        <w:tc>
          <w:tcPr>
            <w:tcW w:w="1276"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 xml:space="preserve">366 837  </w:t>
            </w:r>
          </w:p>
        </w:tc>
        <w:tc>
          <w:tcPr>
            <w:tcW w:w="1417"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 xml:space="preserve">356 666  </w:t>
            </w:r>
          </w:p>
        </w:tc>
        <w:tc>
          <w:tcPr>
            <w:tcW w:w="4034" w:type="dxa"/>
            <w:gridSpan w:val="2"/>
            <w:tcBorders>
              <w:top w:val="none" w:sz="0" w:space="0" w:color="000000"/>
              <w:left w:val="single" w:sz="4" w:space="0" w:color="000000"/>
              <w:bottom w:val="single" w:sz="4" w:space="0" w:color="000000"/>
              <w:right w:val="single" w:sz="8" w:space="0" w:color="000000"/>
            </w:tcBorders>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зменшення</w:t>
            </w:r>
          </w:p>
        </w:tc>
      </w:tr>
      <w:tr w:rsidR="00CF3E07" w:rsidRPr="000F4A87" w:rsidTr="00763FBE">
        <w:trPr>
          <w:trHeight w:val="435"/>
        </w:trPr>
        <w:tc>
          <w:tcPr>
            <w:tcW w:w="709" w:type="dxa"/>
            <w:tcBorders>
              <w:top w:val="none" w:sz="0" w:space="0" w:color="000000"/>
              <w:left w:val="single" w:sz="8" w:space="0" w:color="000000"/>
              <w:bottom w:val="single" w:sz="8"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6.6.</w:t>
            </w:r>
          </w:p>
        </w:tc>
        <w:tc>
          <w:tcPr>
            <w:tcW w:w="2693" w:type="dxa"/>
            <w:tcBorders>
              <w:top w:val="none" w:sz="0" w:space="0" w:color="000000"/>
              <w:left w:val="single" w:sz="4" w:space="0" w:color="000000"/>
              <w:bottom w:val="single" w:sz="8" w:space="0" w:color="000000"/>
            </w:tcBorders>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Обсяг сформованих страхових резервів</w:t>
            </w:r>
          </w:p>
        </w:tc>
        <w:tc>
          <w:tcPr>
            <w:tcW w:w="1843" w:type="dxa"/>
            <w:tcBorders>
              <w:top w:val="none" w:sz="0" w:space="0" w:color="000000"/>
              <w:left w:val="single" w:sz="4" w:space="0" w:color="000000"/>
              <w:bottom w:val="single" w:sz="8" w:space="0" w:color="000000"/>
            </w:tcBorders>
            <w:vAlign w:val="bottom"/>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Р 1 та Р 6 звітних даних страховика</w:t>
            </w:r>
          </w:p>
        </w:tc>
        <w:tc>
          <w:tcPr>
            <w:tcW w:w="1134" w:type="dxa"/>
            <w:tcBorders>
              <w:top w:val="none" w:sz="0" w:space="0" w:color="000000"/>
              <w:left w:val="single" w:sz="4" w:space="0" w:color="000000"/>
              <w:bottom w:val="single" w:sz="8"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w:t>
            </w:r>
          </w:p>
        </w:tc>
        <w:tc>
          <w:tcPr>
            <w:tcW w:w="1276" w:type="dxa"/>
            <w:tcBorders>
              <w:top w:val="none" w:sz="0" w:space="0" w:color="000000"/>
              <w:left w:val="single" w:sz="4" w:space="0" w:color="000000"/>
              <w:bottom w:val="single" w:sz="8"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 xml:space="preserve">554 467  </w:t>
            </w:r>
          </w:p>
        </w:tc>
        <w:tc>
          <w:tcPr>
            <w:tcW w:w="1417" w:type="dxa"/>
            <w:tcBorders>
              <w:top w:val="none" w:sz="0" w:space="0" w:color="000000"/>
              <w:left w:val="single" w:sz="4" w:space="0" w:color="000000"/>
              <w:bottom w:val="single" w:sz="8"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 xml:space="preserve">550 539  </w:t>
            </w:r>
          </w:p>
        </w:tc>
        <w:tc>
          <w:tcPr>
            <w:tcW w:w="4034" w:type="dxa"/>
            <w:gridSpan w:val="2"/>
            <w:tcBorders>
              <w:top w:val="none" w:sz="0" w:space="0" w:color="000000"/>
              <w:left w:val="single" w:sz="4" w:space="0" w:color="000000"/>
              <w:bottom w:val="single" w:sz="8" w:space="0" w:color="000000"/>
              <w:right w:val="single" w:sz="8" w:space="0" w:color="000000"/>
            </w:tcBorders>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зменшення</w:t>
            </w:r>
          </w:p>
        </w:tc>
      </w:tr>
      <w:tr w:rsidR="00CF3E07" w:rsidRPr="000F4A87" w:rsidTr="00763FBE">
        <w:trPr>
          <w:trHeight w:val="420"/>
        </w:trPr>
        <w:tc>
          <w:tcPr>
            <w:tcW w:w="709" w:type="dxa"/>
            <w:tcBorders>
              <w:top w:val="none" w:sz="0" w:space="0" w:color="000000"/>
              <w:left w:val="single" w:sz="8"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6.7.</w:t>
            </w:r>
          </w:p>
        </w:tc>
        <w:tc>
          <w:tcPr>
            <w:tcW w:w="2693" w:type="dxa"/>
            <w:tcBorders>
              <w:top w:val="none" w:sz="0" w:space="0" w:color="000000"/>
              <w:left w:val="single" w:sz="4"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Чиста рентабельність капіталу</w:t>
            </w:r>
          </w:p>
        </w:tc>
        <w:tc>
          <w:tcPr>
            <w:tcW w:w="1843" w:type="dxa"/>
            <w:tcBorders>
              <w:top w:val="none" w:sz="0" w:space="0" w:color="000000"/>
              <w:left w:val="single" w:sz="4" w:space="0" w:color="000000"/>
              <w:bottom w:val="single" w:sz="4" w:space="0" w:color="000000"/>
            </w:tcBorders>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Чистий прибуток / середня вартість активів</w:t>
            </w:r>
          </w:p>
        </w:tc>
        <w:tc>
          <w:tcPr>
            <w:tcW w:w="1134"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більше 0</w:t>
            </w:r>
          </w:p>
        </w:tc>
        <w:tc>
          <w:tcPr>
            <w:tcW w:w="1276"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0,01</w:t>
            </w:r>
          </w:p>
        </w:tc>
        <w:tc>
          <w:tcPr>
            <w:tcW w:w="1417"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0,02</w:t>
            </w:r>
          </w:p>
        </w:tc>
        <w:tc>
          <w:tcPr>
            <w:tcW w:w="4034" w:type="dxa"/>
            <w:gridSpan w:val="2"/>
            <w:tcBorders>
              <w:top w:val="none" w:sz="0" w:space="0" w:color="000000"/>
              <w:left w:val="single" w:sz="4" w:space="0" w:color="000000"/>
              <w:bottom w:val="single" w:sz="4" w:space="0" w:color="000000"/>
              <w:right w:val="single" w:sz="8" w:space="0" w:color="000000"/>
            </w:tcBorders>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зростання</w:t>
            </w:r>
          </w:p>
        </w:tc>
      </w:tr>
      <w:tr w:rsidR="00CF3E07" w:rsidRPr="000F4A87" w:rsidTr="00763FBE">
        <w:trPr>
          <w:trHeight w:val="630"/>
        </w:trPr>
        <w:tc>
          <w:tcPr>
            <w:tcW w:w="709" w:type="dxa"/>
            <w:tcBorders>
              <w:top w:val="none" w:sz="0" w:space="0" w:color="000000"/>
              <w:left w:val="single" w:sz="8"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6.8.</w:t>
            </w:r>
          </w:p>
        </w:tc>
        <w:tc>
          <w:tcPr>
            <w:tcW w:w="2693" w:type="dxa"/>
            <w:tcBorders>
              <w:top w:val="none" w:sz="0" w:space="0" w:color="000000"/>
              <w:left w:val="single" w:sz="4"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Рентабельність страхових операцій</w:t>
            </w:r>
          </w:p>
        </w:tc>
        <w:tc>
          <w:tcPr>
            <w:tcW w:w="1843" w:type="dxa"/>
            <w:tcBorders>
              <w:top w:val="none" w:sz="0" w:space="0" w:color="000000"/>
              <w:left w:val="single" w:sz="4" w:space="0" w:color="000000"/>
              <w:bottom w:val="single" w:sz="4" w:space="0" w:color="000000"/>
            </w:tcBorders>
            <w:vAlign w:val="bottom"/>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Прибуток від страхових операцій /сума отриманих страхових премій</w:t>
            </w:r>
          </w:p>
        </w:tc>
        <w:tc>
          <w:tcPr>
            <w:tcW w:w="1134"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більше 0</w:t>
            </w:r>
          </w:p>
        </w:tc>
        <w:tc>
          <w:tcPr>
            <w:tcW w:w="1276"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0,29</w:t>
            </w:r>
          </w:p>
        </w:tc>
        <w:tc>
          <w:tcPr>
            <w:tcW w:w="1417"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0,36</w:t>
            </w:r>
          </w:p>
        </w:tc>
        <w:tc>
          <w:tcPr>
            <w:tcW w:w="4034" w:type="dxa"/>
            <w:gridSpan w:val="2"/>
            <w:tcBorders>
              <w:top w:val="none" w:sz="0" w:space="0" w:color="000000"/>
              <w:left w:val="single" w:sz="4" w:space="0" w:color="000000"/>
              <w:bottom w:val="single" w:sz="4" w:space="0" w:color="000000"/>
              <w:right w:val="single" w:sz="8" w:space="0" w:color="000000"/>
            </w:tcBorders>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зростання</w:t>
            </w:r>
          </w:p>
        </w:tc>
      </w:tr>
      <w:tr w:rsidR="00CF3E07" w:rsidRPr="000F4A87" w:rsidTr="00763FBE">
        <w:trPr>
          <w:trHeight w:val="420"/>
        </w:trPr>
        <w:tc>
          <w:tcPr>
            <w:tcW w:w="709" w:type="dxa"/>
            <w:tcBorders>
              <w:top w:val="none" w:sz="0" w:space="0" w:color="000000"/>
              <w:left w:val="single" w:sz="8"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6.9.</w:t>
            </w:r>
          </w:p>
        </w:tc>
        <w:tc>
          <w:tcPr>
            <w:tcW w:w="2693" w:type="dxa"/>
            <w:tcBorders>
              <w:top w:val="none" w:sz="0" w:space="0" w:color="000000"/>
              <w:left w:val="single" w:sz="4"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Рівень виплат</w:t>
            </w:r>
          </w:p>
        </w:tc>
        <w:tc>
          <w:tcPr>
            <w:tcW w:w="1843" w:type="dxa"/>
            <w:tcBorders>
              <w:top w:val="none" w:sz="0" w:space="0" w:color="000000"/>
              <w:left w:val="single" w:sz="4" w:space="0" w:color="000000"/>
              <w:bottom w:val="single" w:sz="4" w:space="0" w:color="000000"/>
            </w:tcBorders>
            <w:vAlign w:val="bottom"/>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Сума страхових виплат / сума страхових резервів</w:t>
            </w:r>
          </w:p>
        </w:tc>
        <w:tc>
          <w:tcPr>
            <w:tcW w:w="1134"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менше 1</w:t>
            </w:r>
          </w:p>
        </w:tc>
        <w:tc>
          <w:tcPr>
            <w:tcW w:w="1276"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0,17</w:t>
            </w:r>
          </w:p>
        </w:tc>
        <w:tc>
          <w:tcPr>
            <w:tcW w:w="1417"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0,34</w:t>
            </w:r>
          </w:p>
        </w:tc>
        <w:tc>
          <w:tcPr>
            <w:tcW w:w="4034" w:type="dxa"/>
            <w:gridSpan w:val="2"/>
            <w:tcBorders>
              <w:top w:val="none" w:sz="0" w:space="0" w:color="000000"/>
              <w:left w:val="single" w:sz="4" w:space="0" w:color="000000"/>
              <w:bottom w:val="single" w:sz="4" w:space="0" w:color="000000"/>
              <w:right w:val="single" w:sz="8" w:space="0" w:color="000000"/>
            </w:tcBorders>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зростання</w:t>
            </w:r>
          </w:p>
        </w:tc>
      </w:tr>
      <w:tr w:rsidR="00CF3E07" w:rsidRPr="000F4A87" w:rsidTr="00763FBE">
        <w:trPr>
          <w:trHeight w:val="645"/>
        </w:trPr>
        <w:tc>
          <w:tcPr>
            <w:tcW w:w="709" w:type="dxa"/>
            <w:tcBorders>
              <w:top w:val="none" w:sz="0" w:space="0" w:color="000000"/>
              <w:left w:val="single" w:sz="8"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6.10.</w:t>
            </w:r>
          </w:p>
        </w:tc>
        <w:tc>
          <w:tcPr>
            <w:tcW w:w="2693" w:type="dxa"/>
            <w:tcBorders>
              <w:top w:val="none" w:sz="0" w:space="0" w:color="000000"/>
              <w:left w:val="single" w:sz="4"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Коефіцієнт збитковості</w:t>
            </w:r>
          </w:p>
        </w:tc>
        <w:tc>
          <w:tcPr>
            <w:tcW w:w="1843" w:type="dxa"/>
            <w:tcBorders>
              <w:top w:val="none" w:sz="0" w:space="0" w:color="000000"/>
              <w:left w:val="single" w:sz="4" w:space="0" w:color="000000"/>
              <w:bottom w:val="single" w:sz="4" w:space="0" w:color="000000"/>
            </w:tcBorders>
            <w:vAlign w:val="bottom"/>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 xml:space="preserve">Страхові </w:t>
            </w:r>
            <w:proofErr w:type="spellStart"/>
            <w:r w:rsidRPr="000F4A87">
              <w:rPr>
                <w:rFonts w:ascii="Liberation Serif" w:hAnsi="Liberation Serif" w:cs="Liberation Serif"/>
                <w:color w:val="000000"/>
                <w:sz w:val="18"/>
                <w:szCs w:val="18"/>
                <w:lang w:eastAsia="uk-UA"/>
              </w:rPr>
              <w:t>виплати+витрати</w:t>
            </w:r>
            <w:proofErr w:type="spellEnd"/>
            <w:r w:rsidRPr="000F4A87">
              <w:rPr>
                <w:rFonts w:ascii="Liberation Serif" w:hAnsi="Liberation Serif" w:cs="Liberation Serif"/>
                <w:color w:val="000000"/>
                <w:sz w:val="18"/>
                <w:szCs w:val="18"/>
                <w:lang w:eastAsia="uk-UA"/>
              </w:rPr>
              <w:t xml:space="preserve"> на ведення справи / сума страхових премій</w:t>
            </w:r>
          </w:p>
        </w:tc>
        <w:tc>
          <w:tcPr>
            <w:tcW w:w="1134"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менше 1</w:t>
            </w:r>
          </w:p>
        </w:tc>
        <w:tc>
          <w:tcPr>
            <w:tcW w:w="1276"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0,16</w:t>
            </w:r>
          </w:p>
        </w:tc>
        <w:tc>
          <w:tcPr>
            <w:tcW w:w="1417"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0,29</w:t>
            </w:r>
          </w:p>
        </w:tc>
        <w:tc>
          <w:tcPr>
            <w:tcW w:w="4034" w:type="dxa"/>
            <w:gridSpan w:val="2"/>
            <w:tcBorders>
              <w:top w:val="none" w:sz="0" w:space="0" w:color="000000"/>
              <w:left w:val="single" w:sz="4" w:space="0" w:color="000000"/>
              <w:bottom w:val="single" w:sz="4" w:space="0" w:color="000000"/>
              <w:right w:val="single" w:sz="8" w:space="0" w:color="000000"/>
            </w:tcBorders>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зростання</w:t>
            </w:r>
          </w:p>
        </w:tc>
      </w:tr>
      <w:tr w:rsidR="00CF3E07" w:rsidRPr="000F4A87" w:rsidTr="00763FBE">
        <w:trPr>
          <w:gridAfter w:val="1"/>
          <w:wAfter w:w="20" w:type="dxa"/>
          <w:trHeight w:val="300"/>
        </w:trPr>
        <w:tc>
          <w:tcPr>
            <w:tcW w:w="5245" w:type="dxa"/>
            <w:gridSpan w:val="3"/>
            <w:tcBorders>
              <w:top w:val="none" w:sz="0" w:space="0" w:color="000000"/>
              <w:left w:val="none" w:sz="0" w:space="0" w:color="000000"/>
              <w:bottom w:val="none" w:sz="0" w:space="0" w:color="000000"/>
            </w:tcBorders>
            <w:vAlign w:val="bottom"/>
          </w:tcPr>
          <w:p w:rsidR="00CF3E07" w:rsidRPr="000F4A87" w:rsidRDefault="00CF3E07" w:rsidP="00763FBE">
            <w:pPr>
              <w:spacing w:after="0" w:line="240" w:lineRule="auto"/>
              <w:rPr>
                <w:sz w:val="18"/>
                <w:szCs w:val="18"/>
              </w:rPr>
            </w:pPr>
            <w:r w:rsidRPr="000F4A87">
              <w:rPr>
                <w:rFonts w:ascii="Liberation Serif" w:hAnsi="Liberation Serif" w:cs="Liberation Serif"/>
                <w:b/>
                <w:bCs/>
                <w:color w:val="000000"/>
                <w:sz w:val="18"/>
                <w:szCs w:val="18"/>
                <w:lang w:eastAsia="uk-UA"/>
              </w:rPr>
              <w:t xml:space="preserve">1.7. Аналіз динаміки  величини  </w:t>
            </w:r>
            <w:proofErr w:type="spellStart"/>
            <w:r w:rsidRPr="000F4A87">
              <w:rPr>
                <w:rFonts w:ascii="Liberation Serif" w:hAnsi="Liberation Serif" w:cs="Liberation Serif"/>
                <w:b/>
                <w:bCs/>
                <w:color w:val="000000"/>
                <w:sz w:val="18"/>
                <w:szCs w:val="18"/>
                <w:lang w:eastAsia="uk-UA"/>
              </w:rPr>
              <w:t>нетто</w:t>
            </w:r>
            <w:proofErr w:type="spellEnd"/>
            <w:r w:rsidRPr="000F4A87">
              <w:rPr>
                <w:rFonts w:ascii="Liberation Serif" w:hAnsi="Liberation Serif" w:cs="Liberation Serif"/>
                <w:b/>
                <w:bCs/>
                <w:color w:val="000000"/>
                <w:sz w:val="18"/>
                <w:szCs w:val="18"/>
                <w:lang w:eastAsia="uk-UA"/>
              </w:rPr>
              <w:t>-активів страховика</w:t>
            </w:r>
          </w:p>
        </w:tc>
        <w:tc>
          <w:tcPr>
            <w:tcW w:w="1134" w:type="dxa"/>
            <w:tcBorders>
              <w:top w:val="none" w:sz="0" w:space="0" w:color="000000"/>
              <w:left w:val="none" w:sz="0" w:space="0" w:color="000000"/>
              <w:bottom w:val="none" w:sz="0" w:space="0" w:color="000000"/>
            </w:tcBorders>
            <w:vAlign w:val="bottom"/>
          </w:tcPr>
          <w:p w:rsidR="00CF3E07" w:rsidRPr="000F4A87" w:rsidRDefault="00CF3E07" w:rsidP="00763FBE">
            <w:pPr>
              <w:snapToGrid w:val="0"/>
              <w:spacing w:after="0" w:line="240" w:lineRule="auto"/>
              <w:rPr>
                <w:rFonts w:ascii="Liberation Serif" w:hAnsi="Liberation Serif" w:cs="Liberation Serif"/>
                <w:b/>
                <w:bCs/>
                <w:color w:val="000000"/>
                <w:sz w:val="18"/>
                <w:szCs w:val="18"/>
                <w:lang w:eastAsia="uk-UA"/>
              </w:rPr>
            </w:pPr>
          </w:p>
        </w:tc>
        <w:tc>
          <w:tcPr>
            <w:tcW w:w="1276" w:type="dxa"/>
            <w:tcBorders>
              <w:top w:val="none" w:sz="0" w:space="0" w:color="000000"/>
              <w:left w:val="none" w:sz="0" w:space="0" w:color="000000"/>
              <w:bottom w:val="none" w:sz="0" w:space="0" w:color="000000"/>
            </w:tcBorders>
            <w:vAlign w:val="center"/>
          </w:tcPr>
          <w:p w:rsidR="00CF3E07" w:rsidRPr="000F4A87" w:rsidRDefault="00CF3E07" w:rsidP="00763FBE">
            <w:pPr>
              <w:snapToGrid w:val="0"/>
              <w:spacing w:after="0" w:line="240" w:lineRule="auto"/>
              <w:rPr>
                <w:rFonts w:ascii="Liberation Serif" w:hAnsi="Liberation Serif" w:cs="Liberation Serif"/>
                <w:b/>
                <w:bCs/>
                <w:color w:val="000000"/>
                <w:sz w:val="18"/>
                <w:szCs w:val="18"/>
                <w:lang w:eastAsia="uk-UA"/>
              </w:rPr>
            </w:pPr>
          </w:p>
        </w:tc>
        <w:tc>
          <w:tcPr>
            <w:tcW w:w="1417" w:type="dxa"/>
            <w:tcBorders>
              <w:top w:val="none" w:sz="0" w:space="0" w:color="000000"/>
              <w:left w:val="none" w:sz="0" w:space="0" w:color="000000"/>
              <w:bottom w:val="none" w:sz="0" w:space="0" w:color="000000"/>
            </w:tcBorders>
            <w:vAlign w:val="center"/>
          </w:tcPr>
          <w:p w:rsidR="00CF3E07" w:rsidRPr="000F4A87" w:rsidRDefault="00CF3E07" w:rsidP="00763FBE">
            <w:pPr>
              <w:snapToGrid w:val="0"/>
              <w:spacing w:after="0" w:line="240" w:lineRule="auto"/>
              <w:jc w:val="center"/>
              <w:rPr>
                <w:sz w:val="18"/>
                <w:szCs w:val="18"/>
                <w:lang w:eastAsia="uk-UA"/>
              </w:rPr>
            </w:pPr>
          </w:p>
        </w:tc>
        <w:tc>
          <w:tcPr>
            <w:tcW w:w="4014" w:type="dxa"/>
            <w:tcBorders>
              <w:top w:val="none" w:sz="0" w:space="0" w:color="000000"/>
              <w:left w:val="none" w:sz="0" w:space="0" w:color="000000"/>
              <w:bottom w:val="none" w:sz="0" w:space="0" w:color="000000"/>
              <w:right w:val="none" w:sz="0" w:space="0" w:color="000000"/>
            </w:tcBorders>
            <w:vAlign w:val="center"/>
          </w:tcPr>
          <w:p w:rsidR="00CF3E07" w:rsidRPr="000F4A87" w:rsidRDefault="00CF3E07" w:rsidP="00763FBE">
            <w:pPr>
              <w:snapToGrid w:val="0"/>
              <w:spacing w:after="0" w:line="240" w:lineRule="auto"/>
              <w:rPr>
                <w:sz w:val="18"/>
                <w:szCs w:val="18"/>
                <w:lang w:eastAsia="uk-UA"/>
              </w:rPr>
            </w:pPr>
          </w:p>
        </w:tc>
      </w:tr>
      <w:tr w:rsidR="00CF3E07" w:rsidRPr="000F4A87" w:rsidTr="00763FBE">
        <w:trPr>
          <w:trHeight w:val="300"/>
        </w:trPr>
        <w:tc>
          <w:tcPr>
            <w:tcW w:w="709" w:type="dxa"/>
            <w:tcBorders>
              <w:top w:val="single" w:sz="8" w:space="0" w:color="000000"/>
              <w:left w:val="single" w:sz="8" w:space="0" w:color="000000"/>
              <w:bottom w:val="single" w:sz="8" w:space="0" w:color="000000"/>
            </w:tcBorders>
            <w:shd w:val="clear" w:color="auto" w:fill="D9E1F2"/>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 п/п</w:t>
            </w:r>
          </w:p>
        </w:tc>
        <w:tc>
          <w:tcPr>
            <w:tcW w:w="2693" w:type="dxa"/>
            <w:tcBorders>
              <w:top w:val="single" w:sz="8" w:space="0" w:color="000000"/>
              <w:left w:val="single" w:sz="4" w:space="0" w:color="000000"/>
              <w:bottom w:val="single" w:sz="8" w:space="0" w:color="000000"/>
            </w:tcBorders>
            <w:shd w:val="clear" w:color="auto" w:fill="D9E1F2"/>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Показник</w:t>
            </w:r>
          </w:p>
        </w:tc>
        <w:tc>
          <w:tcPr>
            <w:tcW w:w="1843" w:type="dxa"/>
            <w:tcBorders>
              <w:top w:val="single" w:sz="8" w:space="0" w:color="000000"/>
              <w:left w:val="single" w:sz="4" w:space="0" w:color="000000"/>
              <w:bottom w:val="single" w:sz="8" w:space="0" w:color="000000"/>
            </w:tcBorders>
            <w:shd w:val="clear" w:color="auto" w:fill="D9E1F2"/>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Формула розрахунку</w:t>
            </w:r>
          </w:p>
        </w:tc>
        <w:tc>
          <w:tcPr>
            <w:tcW w:w="1134" w:type="dxa"/>
            <w:tcBorders>
              <w:top w:val="single" w:sz="8" w:space="0" w:color="000000"/>
              <w:left w:val="single" w:sz="4" w:space="0" w:color="000000"/>
              <w:bottom w:val="single" w:sz="8" w:space="0" w:color="000000"/>
            </w:tcBorders>
            <w:shd w:val="clear" w:color="auto" w:fill="D9E1F2"/>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Значення</w:t>
            </w:r>
          </w:p>
        </w:tc>
        <w:tc>
          <w:tcPr>
            <w:tcW w:w="1276" w:type="dxa"/>
            <w:tcBorders>
              <w:top w:val="single" w:sz="8" w:space="0" w:color="000000"/>
              <w:left w:val="single" w:sz="4" w:space="0" w:color="000000"/>
              <w:bottom w:val="single" w:sz="8" w:space="0" w:color="000000"/>
            </w:tcBorders>
            <w:shd w:val="clear" w:color="auto" w:fill="D9E1F2"/>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На 31.12.2016</w:t>
            </w:r>
          </w:p>
        </w:tc>
        <w:tc>
          <w:tcPr>
            <w:tcW w:w="1417" w:type="dxa"/>
            <w:tcBorders>
              <w:top w:val="single" w:sz="8" w:space="0" w:color="000000"/>
              <w:left w:val="single" w:sz="4" w:space="0" w:color="000000"/>
              <w:bottom w:val="single" w:sz="8" w:space="0" w:color="000000"/>
            </w:tcBorders>
            <w:shd w:val="clear" w:color="auto" w:fill="D9E1F2"/>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На 31.12.2017</w:t>
            </w:r>
          </w:p>
        </w:tc>
        <w:tc>
          <w:tcPr>
            <w:tcW w:w="4034" w:type="dxa"/>
            <w:gridSpan w:val="2"/>
            <w:tcBorders>
              <w:top w:val="single" w:sz="8" w:space="0" w:color="000000"/>
              <w:left w:val="single" w:sz="4" w:space="0" w:color="000000"/>
              <w:bottom w:val="single" w:sz="8" w:space="0" w:color="000000"/>
              <w:right w:val="single" w:sz="8" w:space="0" w:color="000000"/>
            </w:tcBorders>
            <w:shd w:val="clear" w:color="auto" w:fill="D9E1F2"/>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Висновок</w:t>
            </w:r>
          </w:p>
        </w:tc>
      </w:tr>
      <w:tr w:rsidR="00CF3E07" w:rsidRPr="000F4A87" w:rsidTr="00763FBE">
        <w:trPr>
          <w:trHeight w:val="855"/>
        </w:trPr>
        <w:tc>
          <w:tcPr>
            <w:tcW w:w="709" w:type="dxa"/>
            <w:tcBorders>
              <w:top w:val="none" w:sz="0" w:space="0" w:color="000000"/>
              <w:left w:val="single" w:sz="8" w:space="0" w:color="000000"/>
              <w:bottom w:val="single" w:sz="8"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7.1.</w:t>
            </w:r>
          </w:p>
        </w:tc>
        <w:tc>
          <w:tcPr>
            <w:tcW w:w="2693" w:type="dxa"/>
            <w:tcBorders>
              <w:top w:val="none" w:sz="0" w:space="0" w:color="000000"/>
              <w:left w:val="single" w:sz="4" w:space="0" w:color="000000"/>
              <w:bottom w:val="single" w:sz="8"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Нетто-активи</w:t>
            </w:r>
          </w:p>
        </w:tc>
        <w:tc>
          <w:tcPr>
            <w:tcW w:w="1843" w:type="dxa"/>
            <w:tcBorders>
              <w:top w:val="none" w:sz="0" w:space="0" w:color="000000"/>
              <w:left w:val="single" w:sz="4" w:space="0" w:color="000000"/>
              <w:bottom w:val="single" w:sz="8" w:space="0" w:color="000000"/>
            </w:tcBorders>
            <w:vAlign w:val="bottom"/>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 xml:space="preserve">Активи – Нематеріальні активи – </w:t>
            </w:r>
            <w:proofErr w:type="spellStart"/>
            <w:r w:rsidRPr="000F4A87">
              <w:rPr>
                <w:rFonts w:ascii="Liberation Serif" w:hAnsi="Liberation Serif" w:cs="Liberation Serif"/>
                <w:color w:val="000000"/>
                <w:sz w:val="18"/>
                <w:szCs w:val="18"/>
                <w:lang w:eastAsia="uk-UA"/>
              </w:rPr>
              <w:t>Зобовязання</w:t>
            </w:r>
            <w:proofErr w:type="spellEnd"/>
          </w:p>
        </w:tc>
        <w:tc>
          <w:tcPr>
            <w:tcW w:w="1134" w:type="dxa"/>
            <w:tcBorders>
              <w:top w:val="none" w:sz="0" w:space="0" w:color="000000"/>
              <w:left w:val="single" w:sz="4" w:space="0" w:color="000000"/>
              <w:bottom w:val="single" w:sz="8"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Перевищення величини  Статутного капіталу</w:t>
            </w:r>
          </w:p>
        </w:tc>
        <w:tc>
          <w:tcPr>
            <w:tcW w:w="1276" w:type="dxa"/>
            <w:tcBorders>
              <w:top w:val="none" w:sz="0" w:space="0" w:color="000000"/>
              <w:left w:val="single" w:sz="4" w:space="0" w:color="000000"/>
              <w:bottom w:val="single" w:sz="8"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175 200,00</w:t>
            </w:r>
          </w:p>
        </w:tc>
        <w:tc>
          <w:tcPr>
            <w:tcW w:w="1417" w:type="dxa"/>
            <w:tcBorders>
              <w:top w:val="none" w:sz="0" w:space="0" w:color="000000"/>
              <w:left w:val="single" w:sz="4" w:space="0" w:color="000000"/>
              <w:bottom w:val="single" w:sz="8"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188 575,00</w:t>
            </w:r>
          </w:p>
        </w:tc>
        <w:tc>
          <w:tcPr>
            <w:tcW w:w="4034" w:type="dxa"/>
            <w:gridSpan w:val="2"/>
            <w:tcBorders>
              <w:top w:val="none" w:sz="0" w:space="0" w:color="000000"/>
              <w:left w:val="single" w:sz="4" w:space="0" w:color="000000"/>
              <w:bottom w:val="single" w:sz="8" w:space="0" w:color="000000"/>
              <w:right w:val="single" w:sz="8" w:space="0" w:color="000000"/>
            </w:tcBorders>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зростання</w:t>
            </w:r>
          </w:p>
        </w:tc>
      </w:tr>
      <w:tr w:rsidR="00CF3E07" w:rsidRPr="000F4A87" w:rsidTr="00763FBE">
        <w:trPr>
          <w:gridAfter w:val="1"/>
          <w:wAfter w:w="20" w:type="dxa"/>
          <w:trHeight w:val="300"/>
        </w:trPr>
        <w:tc>
          <w:tcPr>
            <w:tcW w:w="3402" w:type="dxa"/>
            <w:gridSpan w:val="2"/>
            <w:tcBorders>
              <w:top w:val="none" w:sz="0" w:space="0" w:color="000000"/>
              <w:left w:val="none" w:sz="0" w:space="0" w:color="000000"/>
              <w:bottom w:val="none" w:sz="0" w:space="0" w:color="000000"/>
            </w:tcBorders>
            <w:vAlign w:val="bottom"/>
          </w:tcPr>
          <w:p w:rsidR="00CF3E07" w:rsidRPr="000F4A87" w:rsidRDefault="00CF3E07" w:rsidP="00763FBE">
            <w:pPr>
              <w:spacing w:after="0" w:line="240" w:lineRule="auto"/>
              <w:rPr>
                <w:sz w:val="18"/>
                <w:szCs w:val="18"/>
              </w:rPr>
            </w:pPr>
            <w:r w:rsidRPr="000F4A87">
              <w:rPr>
                <w:rFonts w:ascii="Liberation Serif" w:hAnsi="Liberation Serif" w:cs="Liberation Serif"/>
                <w:b/>
                <w:bCs/>
                <w:color w:val="000000"/>
                <w:sz w:val="18"/>
                <w:szCs w:val="18"/>
                <w:lang w:eastAsia="uk-UA"/>
              </w:rPr>
              <w:t xml:space="preserve">1.8. Інші показники роботи </w:t>
            </w:r>
          </w:p>
        </w:tc>
        <w:tc>
          <w:tcPr>
            <w:tcW w:w="1843" w:type="dxa"/>
            <w:tcBorders>
              <w:top w:val="none" w:sz="0" w:space="0" w:color="000000"/>
              <w:left w:val="none" w:sz="0" w:space="0" w:color="000000"/>
              <w:bottom w:val="none" w:sz="0" w:space="0" w:color="000000"/>
            </w:tcBorders>
            <w:vAlign w:val="bottom"/>
          </w:tcPr>
          <w:p w:rsidR="00CF3E07" w:rsidRPr="000F4A87" w:rsidRDefault="00CF3E07" w:rsidP="00763FBE">
            <w:pPr>
              <w:snapToGrid w:val="0"/>
              <w:spacing w:after="0" w:line="240" w:lineRule="auto"/>
              <w:rPr>
                <w:rFonts w:ascii="Liberation Serif" w:hAnsi="Liberation Serif" w:cs="Liberation Serif"/>
                <w:b/>
                <w:bCs/>
                <w:color w:val="000000"/>
                <w:sz w:val="18"/>
                <w:szCs w:val="18"/>
                <w:lang w:eastAsia="uk-UA"/>
              </w:rPr>
            </w:pPr>
          </w:p>
        </w:tc>
        <w:tc>
          <w:tcPr>
            <w:tcW w:w="1134" w:type="dxa"/>
            <w:tcBorders>
              <w:top w:val="none" w:sz="0" w:space="0" w:color="000000"/>
              <w:left w:val="none" w:sz="0" w:space="0" w:color="000000"/>
              <w:bottom w:val="none" w:sz="0" w:space="0" w:color="000000"/>
            </w:tcBorders>
            <w:vAlign w:val="center"/>
          </w:tcPr>
          <w:p w:rsidR="00CF3E07" w:rsidRPr="000F4A87" w:rsidRDefault="00CF3E07" w:rsidP="00763FBE">
            <w:pPr>
              <w:snapToGrid w:val="0"/>
              <w:spacing w:after="0" w:line="240" w:lineRule="auto"/>
              <w:rPr>
                <w:rFonts w:ascii="Liberation Serif" w:hAnsi="Liberation Serif" w:cs="Liberation Serif"/>
                <w:b/>
                <w:bCs/>
                <w:color w:val="000000"/>
                <w:sz w:val="18"/>
                <w:szCs w:val="18"/>
                <w:lang w:eastAsia="uk-UA"/>
              </w:rPr>
            </w:pPr>
          </w:p>
        </w:tc>
        <w:tc>
          <w:tcPr>
            <w:tcW w:w="1276" w:type="dxa"/>
            <w:tcBorders>
              <w:top w:val="none" w:sz="0" w:space="0" w:color="000000"/>
              <w:left w:val="none" w:sz="0" w:space="0" w:color="000000"/>
              <w:bottom w:val="none" w:sz="0" w:space="0" w:color="000000"/>
            </w:tcBorders>
            <w:vAlign w:val="center"/>
          </w:tcPr>
          <w:p w:rsidR="00CF3E07" w:rsidRPr="000F4A87" w:rsidRDefault="00CF3E07" w:rsidP="00763FBE">
            <w:pPr>
              <w:snapToGrid w:val="0"/>
              <w:spacing w:after="0" w:line="240" w:lineRule="auto"/>
              <w:jc w:val="center"/>
              <w:rPr>
                <w:sz w:val="18"/>
                <w:szCs w:val="18"/>
                <w:lang w:eastAsia="uk-UA"/>
              </w:rPr>
            </w:pPr>
          </w:p>
        </w:tc>
        <w:tc>
          <w:tcPr>
            <w:tcW w:w="1417" w:type="dxa"/>
            <w:tcBorders>
              <w:top w:val="none" w:sz="0" w:space="0" w:color="000000"/>
              <w:left w:val="none" w:sz="0" w:space="0" w:color="000000"/>
              <w:bottom w:val="none" w:sz="0" w:space="0" w:color="000000"/>
            </w:tcBorders>
            <w:vAlign w:val="center"/>
          </w:tcPr>
          <w:p w:rsidR="00CF3E07" w:rsidRPr="000F4A87" w:rsidRDefault="00CF3E07" w:rsidP="00763FBE">
            <w:pPr>
              <w:snapToGrid w:val="0"/>
              <w:spacing w:after="0" w:line="240" w:lineRule="auto"/>
              <w:jc w:val="center"/>
              <w:rPr>
                <w:sz w:val="18"/>
                <w:szCs w:val="18"/>
                <w:lang w:eastAsia="uk-UA"/>
              </w:rPr>
            </w:pPr>
          </w:p>
        </w:tc>
        <w:tc>
          <w:tcPr>
            <w:tcW w:w="4014" w:type="dxa"/>
            <w:tcBorders>
              <w:top w:val="none" w:sz="0" w:space="0" w:color="000000"/>
              <w:left w:val="none" w:sz="0" w:space="0" w:color="000000"/>
              <w:bottom w:val="none" w:sz="0" w:space="0" w:color="000000"/>
              <w:right w:val="none" w:sz="0" w:space="0" w:color="000000"/>
            </w:tcBorders>
            <w:vAlign w:val="center"/>
          </w:tcPr>
          <w:p w:rsidR="00CF3E07" w:rsidRPr="000F4A87" w:rsidRDefault="00CF3E07" w:rsidP="00763FBE">
            <w:pPr>
              <w:snapToGrid w:val="0"/>
              <w:spacing w:after="0" w:line="240" w:lineRule="auto"/>
              <w:rPr>
                <w:sz w:val="18"/>
                <w:szCs w:val="18"/>
                <w:lang w:eastAsia="uk-UA"/>
              </w:rPr>
            </w:pPr>
          </w:p>
        </w:tc>
      </w:tr>
      <w:tr w:rsidR="00CF3E07" w:rsidRPr="000F4A87" w:rsidTr="00763FBE">
        <w:trPr>
          <w:trHeight w:val="300"/>
        </w:trPr>
        <w:tc>
          <w:tcPr>
            <w:tcW w:w="709" w:type="dxa"/>
            <w:tcBorders>
              <w:top w:val="single" w:sz="8" w:space="0" w:color="000000"/>
              <w:left w:val="single" w:sz="8" w:space="0" w:color="000000"/>
              <w:bottom w:val="single" w:sz="8" w:space="0" w:color="000000"/>
            </w:tcBorders>
            <w:shd w:val="clear" w:color="auto" w:fill="D9E1F2"/>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 п/п</w:t>
            </w:r>
          </w:p>
        </w:tc>
        <w:tc>
          <w:tcPr>
            <w:tcW w:w="2693" w:type="dxa"/>
            <w:tcBorders>
              <w:top w:val="single" w:sz="8" w:space="0" w:color="000000"/>
              <w:left w:val="single" w:sz="4" w:space="0" w:color="000000"/>
            </w:tcBorders>
            <w:shd w:val="clear" w:color="auto" w:fill="D9E1F2"/>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Показник</w:t>
            </w:r>
          </w:p>
        </w:tc>
        <w:tc>
          <w:tcPr>
            <w:tcW w:w="1843" w:type="dxa"/>
            <w:tcBorders>
              <w:top w:val="single" w:sz="8" w:space="0" w:color="000000"/>
              <w:left w:val="single" w:sz="4" w:space="0" w:color="000000"/>
            </w:tcBorders>
            <w:shd w:val="clear" w:color="auto" w:fill="D9E1F2"/>
            <w:vAlign w:val="bottom"/>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так</w:t>
            </w:r>
          </w:p>
        </w:tc>
        <w:tc>
          <w:tcPr>
            <w:tcW w:w="1134" w:type="dxa"/>
            <w:tcBorders>
              <w:top w:val="single" w:sz="8" w:space="0" w:color="000000"/>
              <w:left w:val="single" w:sz="4" w:space="0" w:color="000000"/>
            </w:tcBorders>
            <w:shd w:val="clear" w:color="auto" w:fill="D9E1F2"/>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ні</w:t>
            </w:r>
          </w:p>
        </w:tc>
        <w:tc>
          <w:tcPr>
            <w:tcW w:w="1276" w:type="dxa"/>
            <w:tcBorders>
              <w:top w:val="single" w:sz="8" w:space="0" w:color="000000"/>
              <w:left w:val="single" w:sz="4" w:space="0" w:color="000000"/>
            </w:tcBorders>
            <w:shd w:val="clear" w:color="auto" w:fill="D9E1F2"/>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На 31.12.2016</w:t>
            </w:r>
          </w:p>
        </w:tc>
        <w:tc>
          <w:tcPr>
            <w:tcW w:w="1417" w:type="dxa"/>
            <w:tcBorders>
              <w:top w:val="single" w:sz="8" w:space="0" w:color="000000"/>
              <w:left w:val="single" w:sz="4" w:space="0" w:color="000000"/>
            </w:tcBorders>
            <w:shd w:val="clear" w:color="auto" w:fill="D9E1F2"/>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На 31.12.2017</w:t>
            </w:r>
          </w:p>
        </w:tc>
        <w:tc>
          <w:tcPr>
            <w:tcW w:w="4034" w:type="dxa"/>
            <w:gridSpan w:val="2"/>
            <w:tcBorders>
              <w:top w:val="single" w:sz="8" w:space="0" w:color="000000"/>
              <w:left w:val="single" w:sz="4" w:space="0" w:color="000000"/>
              <w:right w:val="single" w:sz="8" w:space="0" w:color="000000"/>
            </w:tcBorders>
            <w:shd w:val="clear" w:color="auto" w:fill="D9E1F2"/>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Висновок</w:t>
            </w:r>
          </w:p>
        </w:tc>
      </w:tr>
      <w:tr w:rsidR="00CF3E07" w:rsidRPr="000F4A87" w:rsidTr="00763FBE">
        <w:trPr>
          <w:trHeight w:val="480"/>
        </w:trPr>
        <w:tc>
          <w:tcPr>
            <w:tcW w:w="709" w:type="dxa"/>
            <w:tcBorders>
              <w:top w:val="none" w:sz="0" w:space="0" w:color="000000"/>
              <w:left w:val="single" w:sz="8" w:space="0" w:color="000000"/>
              <w:bottom w:val="single" w:sz="4" w:space="0" w:color="000000"/>
            </w:tcBorders>
            <w:vAlign w:val="bottom"/>
          </w:tcPr>
          <w:p w:rsidR="00CF3E07" w:rsidRPr="000F4A87" w:rsidRDefault="00CF3E07" w:rsidP="00763FBE">
            <w:pPr>
              <w:spacing w:after="0" w:line="240" w:lineRule="auto"/>
              <w:rPr>
                <w:sz w:val="18"/>
                <w:szCs w:val="18"/>
              </w:rPr>
            </w:pPr>
            <w:r w:rsidRPr="000F4A87">
              <w:rPr>
                <w:rFonts w:ascii="Liberation Serif" w:hAnsi="Liberation Serif" w:cs="Liberation Serif"/>
                <w:b/>
                <w:bCs/>
                <w:color w:val="000000"/>
                <w:sz w:val="18"/>
                <w:szCs w:val="18"/>
                <w:lang w:eastAsia="uk-UA"/>
              </w:rPr>
              <w:t>8.1.</w:t>
            </w:r>
          </w:p>
        </w:tc>
        <w:tc>
          <w:tcPr>
            <w:tcW w:w="2693" w:type="dxa"/>
            <w:tcBorders>
              <w:top w:val="single" w:sz="8" w:space="0" w:color="000000"/>
              <w:left w:val="single" w:sz="4" w:space="0" w:color="000000"/>
              <w:bottom w:val="single" w:sz="4" w:space="0" w:color="000000"/>
            </w:tcBorders>
            <w:vAlign w:val="bottom"/>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Заборгованість      за виплатами страхових сум</w:t>
            </w:r>
          </w:p>
        </w:tc>
        <w:tc>
          <w:tcPr>
            <w:tcW w:w="1843" w:type="dxa"/>
            <w:tcBorders>
              <w:top w:val="single" w:sz="8" w:space="0" w:color="000000"/>
              <w:left w:val="single" w:sz="4" w:space="0" w:color="000000"/>
              <w:bottom w:val="single" w:sz="4" w:space="0" w:color="000000"/>
            </w:tcBorders>
            <w:vAlign w:val="bottom"/>
          </w:tcPr>
          <w:p w:rsidR="00CF3E07" w:rsidRPr="000F4A87" w:rsidRDefault="00CF3E07" w:rsidP="00763FBE">
            <w:pPr>
              <w:spacing w:after="0" w:line="240" w:lineRule="auto"/>
              <w:jc w:val="center"/>
              <w:rPr>
                <w:sz w:val="18"/>
                <w:szCs w:val="18"/>
              </w:rPr>
            </w:pPr>
            <w:r w:rsidRPr="000F4A87">
              <w:rPr>
                <w:rFonts w:ascii="Liberation Sans" w:hAnsi="Liberation Sans" w:cs="Liberation Sans"/>
                <w:color w:val="000000"/>
                <w:sz w:val="18"/>
                <w:szCs w:val="18"/>
                <w:lang w:eastAsia="uk-UA"/>
              </w:rPr>
              <w:t> </w:t>
            </w:r>
          </w:p>
        </w:tc>
        <w:tc>
          <w:tcPr>
            <w:tcW w:w="1134" w:type="dxa"/>
            <w:tcBorders>
              <w:top w:val="single" w:sz="8"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ans" w:hAnsi="Liberation Sans" w:cs="Liberation Sans"/>
                <w:color w:val="000000"/>
                <w:sz w:val="18"/>
                <w:szCs w:val="18"/>
                <w:lang w:eastAsia="uk-UA"/>
              </w:rPr>
              <w:t>ні</w:t>
            </w:r>
          </w:p>
        </w:tc>
        <w:tc>
          <w:tcPr>
            <w:tcW w:w="1276" w:type="dxa"/>
            <w:tcBorders>
              <w:top w:val="single" w:sz="8"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ans" w:hAnsi="Liberation Sans" w:cs="Liberation Sans"/>
                <w:color w:val="000000"/>
                <w:sz w:val="18"/>
                <w:szCs w:val="18"/>
                <w:lang w:eastAsia="uk-UA"/>
              </w:rPr>
              <w:t>2 538</w:t>
            </w:r>
          </w:p>
        </w:tc>
        <w:tc>
          <w:tcPr>
            <w:tcW w:w="1417" w:type="dxa"/>
            <w:tcBorders>
              <w:top w:val="single" w:sz="8"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ans" w:hAnsi="Liberation Sans" w:cs="Liberation Sans"/>
                <w:color w:val="000000"/>
                <w:sz w:val="18"/>
                <w:szCs w:val="18"/>
                <w:lang w:eastAsia="uk-UA"/>
              </w:rPr>
              <w:t>2 519</w:t>
            </w:r>
          </w:p>
        </w:tc>
        <w:tc>
          <w:tcPr>
            <w:tcW w:w="4034" w:type="dxa"/>
            <w:gridSpan w:val="2"/>
            <w:tcBorders>
              <w:top w:val="single" w:sz="8" w:space="0" w:color="000000"/>
              <w:left w:val="single" w:sz="4" w:space="0" w:color="000000"/>
              <w:bottom w:val="single" w:sz="4" w:space="0" w:color="000000"/>
              <w:right w:val="single" w:sz="8" w:space="0" w:color="000000"/>
            </w:tcBorders>
            <w:vAlign w:val="center"/>
          </w:tcPr>
          <w:p w:rsidR="00CF3E07" w:rsidRPr="000F4A87" w:rsidRDefault="00CF3E07" w:rsidP="00763FBE">
            <w:pPr>
              <w:spacing w:after="0" w:line="240" w:lineRule="auto"/>
              <w:rPr>
                <w:sz w:val="18"/>
                <w:szCs w:val="18"/>
              </w:rPr>
            </w:pPr>
            <w:r w:rsidRPr="000F4A87">
              <w:rPr>
                <w:rFonts w:ascii="Liberation Sans" w:hAnsi="Liberation Sans" w:cs="Liberation Sans"/>
                <w:color w:val="000000"/>
                <w:sz w:val="18"/>
                <w:szCs w:val="18"/>
                <w:lang w:eastAsia="uk-UA"/>
              </w:rPr>
              <w:t>зменшення</w:t>
            </w:r>
          </w:p>
        </w:tc>
      </w:tr>
      <w:tr w:rsidR="00CF3E07" w:rsidRPr="000F4A87" w:rsidTr="00763FBE">
        <w:trPr>
          <w:trHeight w:val="911"/>
        </w:trPr>
        <w:tc>
          <w:tcPr>
            <w:tcW w:w="709" w:type="dxa"/>
            <w:tcBorders>
              <w:top w:val="none" w:sz="0" w:space="0" w:color="000000"/>
              <w:left w:val="single" w:sz="8"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8.2.</w:t>
            </w:r>
          </w:p>
        </w:tc>
        <w:tc>
          <w:tcPr>
            <w:tcW w:w="2693" w:type="dxa"/>
            <w:tcBorders>
              <w:top w:val="none" w:sz="0" w:space="0" w:color="000000"/>
              <w:left w:val="single" w:sz="4" w:space="0" w:color="000000"/>
              <w:bottom w:val="single" w:sz="4" w:space="0" w:color="000000"/>
            </w:tcBorders>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Зростання дебіторської заборгованості(Ф11040+1130 +1140+1155(к) - Ф1 1040+1130 +1140+1155(н)</w:t>
            </w:r>
          </w:p>
        </w:tc>
        <w:tc>
          <w:tcPr>
            <w:tcW w:w="1843"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х</w:t>
            </w:r>
          </w:p>
        </w:tc>
        <w:tc>
          <w:tcPr>
            <w:tcW w:w="1134"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ні</w:t>
            </w:r>
          </w:p>
        </w:tc>
        <w:tc>
          <w:tcPr>
            <w:tcW w:w="1276" w:type="dxa"/>
            <w:tcBorders>
              <w:top w:val="none" w:sz="0" w:space="0" w:color="000000"/>
              <w:left w:val="single" w:sz="4" w:space="0" w:color="000000"/>
              <w:bottom w:val="single" w:sz="4" w:space="0" w:color="000000"/>
            </w:tcBorders>
            <w:vAlign w:val="center"/>
          </w:tcPr>
          <w:p w:rsidR="00CF3E07" w:rsidRPr="000F4A87" w:rsidRDefault="000F4A87" w:rsidP="00763FBE">
            <w:pPr>
              <w:spacing w:after="0" w:line="240" w:lineRule="auto"/>
              <w:jc w:val="center"/>
              <w:rPr>
                <w:sz w:val="18"/>
                <w:szCs w:val="18"/>
              </w:rPr>
            </w:pPr>
            <w:r>
              <w:rPr>
                <w:rFonts w:ascii="Liberation Serif" w:hAnsi="Liberation Serif" w:cs="Liberation Serif"/>
                <w:color w:val="000000"/>
                <w:sz w:val="18"/>
                <w:szCs w:val="18"/>
                <w:lang w:eastAsia="uk-UA"/>
              </w:rPr>
              <w:t xml:space="preserve">-         </w:t>
            </w:r>
            <w:r w:rsidR="00CF3E07" w:rsidRPr="000F4A87">
              <w:rPr>
                <w:rFonts w:ascii="Liberation Serif" w:hAnsi="Liberation Serif" w:cs="Liberation Serif"/>
                <w:color w:val="000000"/>
                <w:sz w:val="18"/>
                <w:szCs w:val="18"/>
                <w:lang w:eastAsia="uk-UA"/>
              </w:rPr>
              <w:t>195 895</w:t>
            </w:r>
          </w:p>
        </w:tc>
        <w:tc>
          <w:tcPr>
            <w:tcW w:w="1417"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            25 644</w:t>
            </w:r>
          </w:p>
        </w:tc>
        <w:tc>
          <w:tcPr>
            <w:tcW w:w="4034" w:type="dxa"/>
            <w:gridSpan w:val="2"/>
            <w:tcBorders>
              <w:top w:val="none" w:sz="0" w:space="0" w:color="000000"/>
              <w:left w:val="single" w:sz="4" w:space="0" w:color="000000"/>
              <w:bottom w:val="single" w:sz="4" w:space="0" w:color="000000"/>
              <w:right w:val="single" w:sz="8" w:space="0" w:color="000000"/>
            </w:tcBorders>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 xml:space="preserve">позитивна </w:t>
            </w: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динаміка</w:t>
            </w:r>
          </w:p>
        </w:tc>
      </w:tr>
      <w:tr w:rsidR="00CF3E07" w:rsidRPr="000F4A87" w:rsidTr="00763FBE">
        <w:trPr>
          <w:trHeight w:val="840"/>
        </w:trPr>
        <w:tc>
          <w:tcPr>
            <w:tcW w:w="709" w:type="dxa"/>
            <w:tcBorders>
              <w:top w:val="none" w:sz="0" w:space="0" w:color="000000"/>
              <w:left w:val="single" w:sz="8"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8.3.</w:t>
            </w:r>
          </w:p>
        </w:tc>
        <w:tc>
          <w:tcPr>
            <w:tcW w:w="2693" w:type="dxa"/>
            <w:tcBorders>
              <w:top w:val="none" w:sz="0" w:space="0" w:color="000000"/>
              <w:left w:val="single" w:sz="4"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Покриття сформованих страхових резервів  прийнятними та ліквідними активами</w:t>
            </w:r>
          </w:p>
        </w:tc>
        <w:tc>
          <w:tcPr>
            <w:tcW w:w="1843"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так</w:t>
            </w:r>
          </w:p>
        </w:tc>
        <w:tc>
          <w:tcPr>
            <w:tcW w:w="1134"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х</w:t>
            </w:r>
          </w:p>
        </w:tc>
        <w:tc>
          <w:tcPr>
            <w:tcW w:w="1276"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100%</w:t>
            </w:r>
          </w:p>
        </w:tc>
        <w:tc>
          <w:tcPr>
            <w:tcW w:w="1417"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100%</w:t>
            </w:r>
          </w:p>
        </w:tc>
        <w:tc>
          <w:tcPr>
            <w:tcW w:w="4034" w:type="dxa"/>
            <w:gridSpan w:val="2"/>
            <w:tcBorders>
              <w:top w:val="none" w:sz="0" w:space="0" w:color="000000"/>
              <w:left w:val="single" w:sz="4" w:space="0" w:color="000000"/>
              <w:bottom w:val="single" w:sz="4" w:space="0" w:color="000000"/>
              <w:right w:val="single" w:sz="8" w:space="0" w:color="000000"/>
            </w:tcBorders>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Відповідно нормативам</w:t>
            </w:r>
          </w:p>
        </w:tc>
      </w:tr>
      <w:tr w:rsidR="00CF3E07" w:rsidRPr="000F4A87" w:rsidTr="00763FBE">
        <w:trPr>
          <w:trHeight w:val="635"/>
        </w:trPr>
        <w:tc>
          <w:tcPr>
            <w:tcW w:w="709" w:type="dxa"/>
            <w:tcBorders>
              <w:top w:val="none" w:sz="0" w:space="0" w:color="000000"/>
              <w:left w:val="single" w:sz="8"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8.4.</w:t>
            </w:r>
          </w:p>
        </w:tc>
        <w:tc>
          <w:tcPr>
            <w:tcW w:w="2693" w:type="dxa"/>
            <w:tcBorders>
              <w:top w:val="none" w:sz="0" w:space="0" w:color="000000"/>
              <w:left w:val="single" w:sz="4" w:space="0" w:color="000000"/>
              <w:bottom w:val="single" w:sz="4" w:space="0" w:color="000000"/>
            </w:tcBorders>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Втрата  репутації  компанії внаслідок  невиконання  страхових зобов’язань</w:t>
            </w:r>
          </w:p>
        </w:tc>
        <w:tc>
          <w:tcPr>
            <w:tcW w:w="1843"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х</w:t>
            </w:r>
          </w:p>
        </w:tc>
        <w:tc>
          <w:tcPr>
            <w:tcW w:w="1134"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ні</w:t>
            </w:r>
          </w:p>
        </w:tc>
        <w:tc>
          <w:tcPr>
            <w:tcW w:w="1276"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w:t>
            </w:r>
          </w:p>
        </w:tc>
        <w:tc>
          <w:tcPr>
            <w:tcW w:w="1417"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w:t>
            </w:r>
          </w:p>
        </w:tc>
        <w:tc>
          <w:tcPr>
            <w:tcW w:w="4034" w:type="dxa"/>
            <w:gridSpan w:val="2"/>
            <w:tcBorders>
              <w:top w:val="none" w:sz="0" w:space="0" w:color="000000"/>
              <w:left w:val="single" w:sz="4" w:space="0" w:color="000000"/>
              <w:bottom w:val="single" w:sz="4" w:space="0" w:color="000000"/>
              <w:right w:val="single" w:sz="8" w:space="0" w:color="000000"/>
            </w:tcBorders>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 xml:space="preserve">Не було таких </w:t>
            </w: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випадків</w:t>
            </w:r>
          </w:p>
        </w:tc>
      </w:tr>
      <w:tr w:rsidR="00CF3E07" w:rsidRPr="000F4A87" w:rsidTr="00763FBE">
        <w:trPr>
          <w:trHeight w:val="630"/>
        </w:trPr>
        <w:tc>
          <w:tcPr>
            <w:tcW w:w="709" w:type="dxa"/>
            <w:tcBorders>
              <w:top w:val="none" w:sz="0" w:space="0" w:color="000000"/>
              <w:left w:val="single" w:sz="8"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8.5.</w:t>
            </w:r>
          </w:p>
        </w:tc>
        <w:tc>
          <w:tcPr>
            <w:tcW w:w="2693" w:type="dxa"/>
            <w:tcBorders>
              <w:top w:val="none" w:sz="0" w:space="0" w:color="000000"/>
              <w:left w:val="single" w:sz="4" w:space="0" w:color="000000"/>
              <w:bottom w:val="single" w:sz="4"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 xml:space="preserve">Невиконання  зобов’язань за податками та іншими </w:t>
            </w:r>
            <w:proofErr w:type="spellStart"/>
            <w:r w:rsidRPr="000F4A87">
              <w:rPr>
                <w:rFonts w:ascii="Liberation Serif" w:hAnsi="Liberation Serif" w:cs="Liberation Serif"/>
                <w:color w:val="000000"/>
                <w:sz w:val="18"/>
                <w:szCs w:val="18"/>
                <w:lang w:eastAsia="uk-UA"/>
              </w:rPr>
              <w:t>платежами</w:t>
            </w:r>
            <w:proofErr w:type="spellEnd"/>
          </w:p>
        </w:tc>
        <w:tc>
          <w:tcPr>
            <w:tcW w:w="1843"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х</w:t>
            </w:r>
          </w:p>
        </w:tc>
        <w:tc>
          <w:tcPr>
            <w:tcW w:w="1134"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ні</w:t>
            </w:r>
          </w:p>
        </w:tc>
        <w:tc>
          <w:tcPr>
            <w:tcW w:w="1276"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w:t>
            </w:r>
          </w:p>
        </w:tc>
        <w:tc>
          <w:tcPr>
            <w:tcW w:w="1417" w:type="dxa"/>
            <w:tcBorders>
              <w:top w:val="none" w:sz="0" w:space="0" w:color="000000"/>
              <w:left w:val="single" w:sz="4" w:space="0" w:color="000000"/>
              <w:bottom w:val="single" w:sz="4"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0</w:t>
            </w:r>
          </w:p>
        </w:tc>
        <w:tc>
          <w:tcPr>
            <w:tcW w:w="4034" w:type="dxa"/>
            <w:gridSpan w:val="2"/>
            <w:tcBorders>
              <w:top w:val="none" w:sz="0" w:space="0" w:color="000000"/>
              <w:left w:val="single" w:sz="4" w:space="0" w:color="000000"/>
              <w:bottom w:val="single" w:sz="4" w:space="0" w:color="000000"/>
              <w:right w:val="single" w:sz="8" w:space="0" w:color="000000"/>
            </w:tcBorders>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 xml:space="preserve">Всі зобов’язання </w:t>
            </w: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 xml:space="preserve">виконуються </w:t>
            </w: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своєчасно</w:t>
            </w:r>
          </w:p>
        </w:tc>
      </w:tr>
      <w:tr w:rsidR="00CF3E07" w:rsidRPr="000F4A87" w:rsidTr="00763FBE">
        <w:trPr>
          <w:trHeight w:val="1275"/>
        </w:trPr>
        <w:tc>
          <w:tcPr>
            <w:tcW w:w="709" w:type="dxa"/>
            <w:tcBorders>
              <w:top w:val="none" w:sz="0" w:space="0" w:color="000000"/>
              <w:left w:val="single" w:sz="8" w:space="0" w:color="000000"/>
              <w:bottom w:val="single" w:sz="8"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8.6</w:t>
            </w:r>
          </w:p>
        </w:tc>
        <w:tc>
          <w:tcPr>
            <w:tcW w:w="2693" w:type="dxa"/>
            <w:tcBorders>
              <w:top w:val="none" w:sz="0" w:space="0" w:color="000000"/>
              <w:left w:val="single" w:sz="4" w:space="0" w:color="000000"/>
              <w:bottom w:val="single" w:sz="8" w:space="0" w:color="000000"/>
            </w:tcBorders>
          </w:tcPr>
          <w:p w:rsidR="00CF3E07" w:rsidRPr="000F4A87" w:rsidRDefault="00CF3E07" w:rsidP="00763FBE">
            <w:pPr>
              <w:spacing w:after="0" w:line="240" w:lineRule="auto"/>
              <w:rPr>
                <w:rFonts w:ascii="Liberation Serif" w:hAnsi="Liberation Serif" w:cs="Liberation Serif"/>
                <w:color w:val="000000"/>
                <w:sz w:val="18"/>
                <w:szCs w:val="18"/>
                <w:lang w:eastAsia="uk-UA"/>
              </w:rPr>
            </w:pP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Дотримання вимог законодавчих та нормативних  актів, що регулюють фінансову  та страхову діяльність в Україні</w:t>
            </w:r>
          </w:p>
        </w:tc>
        <w:tc>
          <w:tcPr>
            <w:tcW w:w="1843" w:type="dxa"/>
            <w:tcBorders>
              <w:top w:val="none" w:sz="0" w:space="0" w:color="000000"/>
              <w:left w:val="single" w:sz="4" w:space="0" w:color="000000"/>
              <w:bottom w:val="single" w:sz="8"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так</w:t>
            </w:r>
          </w:p>
        </w:tc>
        <w:tc>
          <w:tcPr>
            <w:tcW w:w="1134" w:type="dxa"/>
            <w:tcBorders>
              <w:top w:val="none" w:sz="0" w:space="0" w:color="000000"/>
              <w:left w:val="single" w:sz="4" w:space="0" w:color="000000"/>
              <w:bottom w:val="single" w:sz="8"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х</w:t>
            </w:r>
          </w:p>
        </w:tc>
        <w:tc>
          <w:tcPr>
            <w:tcW w:w="1276" w:type="dxa"/>
            <w:tcBorders>
              <w:top w:val="none" w:sz="0" w:space="0" w:color="000000"/>
              <w:left w:val="single" w:sz="4" w:space="0" w:color="000000"/>
              <w:bottom w:val="single" w:sz="8"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так</w:t>
            </w:r>
          </w:p>
        </w:tc>
        <w:tc>
          <w:tcPr>
            <w:tcW w:w="1417" w:type="dxa"/>
            <w:tcBorders>
              <w:top w:val="none" w:sz="0" w:space="0" w:color="000000"/>
              <w:left w:val="single" w:sz="4" w:space="0" w:color="000000"/>
              <w:bottom w:val="single" w:sz="8" w:space="0" w:color="000000"/>
            </w:tcBorders>
            <w:vAlign w:val="center"/>
          </w:tcPr>
          <w:p w:rsidR="00CF3E07" w:rsidRPr="000F4A87" w:rsidRDefault="00CF3E07" w:rsidP="00763FBE">
            <w:pPr>
              <w:spacing w:after="0" w:line="240" w:lineRule="auto"/>
              <w:jc w:val="center"/>
              <w:rPr>
                <w:sz w:val="18"/>
                <w:szCs w:val="18"/>
              </w:rPr>
            </w:pPr>
            <w:r w:rsidRPr="000F4A87">
              <w:rPr>
                <w:rFonts w:ascii="Liberation Serif" w:hAnsi="Liberation Serif" w:cs="Liberation Serif"/>
                <w:color w:val="000000"/>
                <w:sz w:val="18"/>
                <w:szCs w:val="18"/>
                <w:lang w:eastAsia="uk-UA"/>
              </w:rPr>
              <w:t>так</w:t>
            </w:r>
          </w:p>
        </w:tc>
        <w:tc>
          <w:tcPr>
            <w:tcW w:w="4034" w:type="dxa"/>
            <w:gridSpan w:val="2"/>
            <w:tcBorders>
              <w:top w:val="none" w:sz="0" w:space="0" w:color="000000"/>
              <w:left w:val="single" w:sz="4" w:space="0" w:color="000000"/>
              <w:bottom w:val="single" w:sz="8" w:space="0" w:color="000000"/>
              <w:right w:val="single" w:sz="8" w:space="0" w:color="000000"/>
            </w:tcBorders>
            <w:vAlign w:val="center"/>
          </w:tcPr>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Безумовне</w:t>
            </w:r>
          </w:p>
          <w:p w:rsidR="00CF3E07" w:rsidRPr="000F4A87" w:rsidRDefault="00CF3E07" w:rsidP="00763FBE">
            <w:pPr>
              <w:spacing w:after="0" w:line="240" w:lineRule="auto"/>
              <w:rPr>
                <w:sz w:val="18"/>
                <w:szCs w:val="18"/>
              </w:rPr>
            </w:pPr>
            <w:r w:rsidRPr="000F4A87">
              <w:rPr>
                <w:rFonts w:ascii="Liberation Serif" w:hAnsi="Liberation Serif" w:cs="Liberation Serif"/>
                <w:color w:val="000000"/>
                <w:sz w:val="18"/>
                <w:szCs w:val="18"/>
                <w:lang w:eastAsia="uk-UA"/>
              </w:rPr>
              <w:t>виконання всіх законів України</w:t>
            </w:r>
          </w:p>
        </w:tc>
      </w:tr>
    </w:tbl>
    <w:p w:rsidR="00CF3E07" w:rsidRPr="000F4A87" w:rsidRDefault="00CF3E07" w:rsidP="00B00615">
      <w:pPr>
        <w:ind w:firstLine="708"/>
        <w:jc w:val="both"/>
        <w:rPr>
          <w:sz w:val="18"/>
          <w:szCs w:val="18"/>
        </w:rPr>
      </w:pPr>
    </w:p>
    <w:p w:rsidR="00CF3E07" w:rsidRPr="00130BD9" w:rsidRDefault="00CF3E07" w:rsidP="00EC3BEB">
      <w:pPr>
        <w:jc w:val="both"/>
        <w:rPr>
          <w:b/>
        </w:rPr>
      </w:pPr>
      <w:r w:rsidRPr="00130BD9">
        <w:rPr>
          <w:b/>
        </w:rPr>
        <w:t xml:space="preserve"> Використання оцінок і суджень</w:t>
      </w:r>
    </w:p>
    <w:p w:rsidR="00CF3E07" w:rsidRDefault="00CF3E07" w:rsidP="00EC3BEB">
      <w:pPr>
        <w:jc w:val="both"/>
      </w:pPr>
      <w:r>
        <w:tab/>
        <w:t>Складання фінансової звітності згідно з МСФЗ вимагає від управлінського персоналу формування суджень, оцінок та припущень, які впливають на застосування принципів облікової політики, на суми активів та зобов’язань, доходів та витрат, відображених у звітності. Оцінки та пов’язані з ними припущення ґрунтуються на історичному досвіді та інших факторах, що вважаються обґрунтованими за даних обставин і результати яких формують основу для суджень відносно балансової вартості активів та зобов’язань, яка не є очевидною з інших джерел. Хоча ці оцінки ґрунтуються на розумінні управлінським персоналом поточних подій, фактичні результати, у кінцевому підсумку, можуть відрізнятися від цих оцінок.</w:t>
      </w:r>
    </w:p>
    <w:p w:rsidR="00CF3E07" w:rsidRDefault="00CF3E07" w:rsidP="00EC3BEB">
      <w:pPr>
        <w:jc w:val="both"/>
      </w:pPr>
      <w:r>
        <w:tab/>
        <w:t>Оцінки та покладені в їх основу припущення постійно переглядаються. Зміни бухгалтерських оцінок визнаються у тому періоді, в якому вони відбуваються, а також в інших майбутніх періодах, якщо зміна стосується цих майбутніх періодів.</w:t>
      </w:r>
    </w:p>
    <w:p w:rsidR="00CF3E07" w:rsidRPr="00130BD9" w:rsidRDefault="00CF3E07" w:rsidP="00D4172D">
      <w:pPr>
        <w:jc w:val="both"/>
        <w:rPr>
          <w:b/>
        </w:rPr>
      </w:pPr>
      <w:r w:rsidRPr="00130BD9">
        <w:rPr>
          <w:b/>
        </w:rPr>
        <w:t>Гіперінфляція</w:t>
      </w:r>
    </w:p>
    <w:p w:rsidR="00CF3E07" w:rsidRDefault="00CF3E07" w:rsidP="00D4172D">
      <w:pPr>
        <w:jc w:val="both"/>
      </w:pPr>
      <w:r w:rsidRPr="00904A94">
        <w:rPr>
          <w:color w:val="FF0000"/>
        </w:rPr>
        <w:tab/>
      </w:r>
      <w:r w:rsidRPr="00130BD9">
        <w:t>Крім того, Товариством прийнято рішення не проводити перерахунок фінансової звітності за 2017 рік із застосуванням загального індексу цін, за правилами МСБО 29 «Фінансова звітність в умовах гіперінфляції економіки».</w:t>
      </w:r>
    </w:p>
    <w:p w:rsidR="00CF3E07" w:rsidRDefault="00CF3E07" w:rsidP="00EC3BEB">
      <w:pPr>
        <w:jc w:val="both"/>
      </w:pPr>
      <w:r w:rsidRPr="00130BD9">
        <w:t xml:space="preserve">Проаналізувавши офіційні дані Державної служби статистики України щодо </w:t>
      </w:r>
      <w:r>
        <w:t xml:space="preserve">коливань </w:t>
      </w:r>
      <w:r w:rsidRPr="00130BD9">
        <w:t>кумулятивного рівня інфляції за трирічний період, включаючи  2015 , 2016 та 2017 роки, Товариство зазначає, що за показниками, наведеними у підпунктах а), б), в), г) параграфа 3 МСБО 29, економічний стан в Україні не відповідає ситуації, що характеризується гіперінфляцією.</w:t>
      </w:r>
    </w:p>
    <w:p w:rsidR="00CF3E07" w:rsidRPr="006C6CF2" w:rsidRDefault="00CF3E07" w:rsidP="00EC3BEB">
      <w:pPr>
        <w:jc w:val="both"/>
        <w:rPr>
          <w:b/>
        </w:rPr>
      </w:pPr>
      <w:r w:rsidRPr="006C6CF2">
        <w:rPr>
          <w:b/>
        </w:rPr>
        <w:t>Основні принципи облікової політики</w:t>
      </w:r>
    </w:p>
    <w:p w:rsidR="00CF3E07" w:rsidRDefault="00CF3E07" w:rsidP="00EC3BEB">
      <w:pPr>
        <w:jc w:val="both"/>
      </w:pPr>
      <w:r>
        <w:tab/>
        <w:t>Принципи облікової політики, викладені далі, послідовно застосовувалися до усіх періодів, поданих у цій  фінансовій звітності.</w:t>
      </w:r>
    </w:p>
    <w:p w:rsidR="00CF3E07" w:rsidRDefault="00CF3E07" w:rsidP="00EC3BEB">
      <w:pPr>
        <w:jc w:val="both"/>
      </w:pPr>
      <w:r>
        <w:t>Операції в іноземних валютах</w:t>
      </w:r>
    </w:p>
    <w:p w:rsidR="00CF3E07" w:rsidRDefault="00CF3E07" w:rsidP="00EC3BEB">
      <w:pPr>
        <w:jc w:val="both"/>
      </w:pPr>
      <w:r>
        <w:tab/>
        <w:t xml:space="preserve">Операції в іноземних валютах перераховуються у гривні за курсом обміну, встановленим на дату операції. </w:t>
      </w:r>
    </w:p>
    <w:p w:rsidR="00CF3E07" w:rsidRDefault="00CF3E07" w:rsidP="00EC3BEB">
      <w:pPr>
        <w:jc w:val="both"/>
      </w:pPr>
      <w:r>
        <w:tab/>
        <w:t xml:space="preserve">Монетарні активи та зобов'язання, деноміновані в іноземних валютах на дату звітності, перераховуються у гривні за курсами обміну, встановленими на цю дату. </w:t>
      </w:r>
    </w:p>
    <w:p w:rsidR="00CF3E07" w:rsidRDefault="00CF3E07" w:rsidP="00EC3BEB">
      <w:pPr>
        <w:jc w:val="both"/>
      </w:pPr>
      <w:r>
        <w:tab/>
        <w:t xml:space="preserve">Немонетарні активи та зобов'язання, деноміновані в іноземних валютах, які відображаються за справедливою вартістю, перераховуються у гривні за курсами обміну, що діяли на дату встановлення справедливої вартості. </w:t>
      </w:r>
    </w:p>
    <w:p w:rsidR="00CF3E07" w:rsidRDefault="00CF3E07" w:rsidP="00EC3BEB">
      <w:pPr>
        <w:jc w:val="both"/>
      </w:pPr>
      <w:r>
        <w:tab/>
        <w:t xml:space="preserve">Немонетарні статті, деноміновані в іноземних валютах, які відображаються за історичною вартістю, перераховуються за курсами обміну, що діють на дату операції. </w:t>
      </w:r>
    </w:p>
    <w:p w:rsidR="00CF3E07" w:rsidRDefault="00CF3E07" w:rsidP="00EC3BEB">
      <w:pPr>
        <w:jc w:val="both"/>
      </w:pPr>
      <w:r>
        <w:lastRenderedPageBreak/>
        <w:tab/>
        <w:t>Курсові різниці, що виникають при перерахуванні, відображаються у складі прибутку або збитку, крім курсових різниць, що виникли при перерахуванні інструментів капіталу, наявних для продажу, які відображаються в складі іншого сукупного прибутку.</w:t>
      </w:r>
    </w:p>
    <w:p w:rsidR="00CF3E07" w:rsidRDefault="00CF3E07" w:rsidP="00EC3BEB">
      <w:pPr>
        <w:jc w:val="both"/>
      </w:pPr>
      <w:r>
        <w:t>Дебіторська  заборгованість</w:t>
      </w:r>
    </w:p>
    <w:p w:rsidR="00CF3E07" w:rsidRDefault="00CF3E07" w:rsidP="00EC3BEB">
      <w:pPr>
        <w:jc w:val="both"/>
      </w:pPr>
      <w:r>
        <w:tab/>
        <w:t>Відповідно до  міжнародних  стандартів фінансової звітності дебіторську заборгованість визначають  та обліковують  як фінансовий актив  (МСФЗ 32).</w:t>
      </w:r>
    </w:p>
    <w:p w:rsidR="00CF3E07" w:rsidRDefault="00CF3E07" w:rsidP="00EC3BEB">
      <w:pPr>
        <w:jc w:val="both"/>
      </w:pPr>
      <w:r>
        <w:t xml:space="preserve">    Дебіторська заборгованість  обліковується за принципом нарахування. Дебіторська заборгованість включає премії, що повинні надійти від власників страхових полісів, прийняті премії від компаній, що перестраховують свої ризики, суми до отримання за переданими в перестрахування сумами відшкодування та іншу дебіторську заборгованість.</w:t>
      </w:r>
    </w:p>
    <w:p w:rsidR="00CF3E07" w:rsidRPr="00904A94" w:rsidRDefault="00CF3E07" w:rsidP="00EC3BEB">
      <w:pPr>
        <w:jc w:val="both"/>
        <w:rPr>
          <w:b/>
        </w:rPr>
      </w:pPr>
      <w:r>
        <w:tab/>
      </w:r>
      <w:r w:rsidRPr="00904A94">
        <w:rPr>
          <w:b/>
        </w:rPr>
        <w:t>Визначення</w:t>
      </w:r>
    </w:p>
    <w:p w:rsidR="00CF3E07" w:rsidRDefault="00CF3E07" w:rsidP="00EC3BEB">
      <w:pPr>
        <w:jc w:val="both"/>
      </w:pPr>
      <w:r>
        <w:tab/>
        <w:t>Відповідно до МСФЗ 32, Фінансовий актив - це будь-який актив, який є контрактним  правом отримувати грошові кошти  чи  інший актив  від іншого  підприємства.</w:t>
      </w:r>
    </w:p>
    <w:p w:rsidR="00CF3E07" w:rsidRPr="00904A94" w:rsidRDefault="00CF3E07" w:rsidP="00EC3BEB">
      <w:pPr>
        <w:jc w:val="both"/>
        <w:rPr>
          <w:b/>
        </w:rPr>
      </w:pPr>
      <w:r>
        <w:tab/>
      </w:r>
      <w:r w:rsidRPr="00904A94">
        <w:rPr>
          <w:b/>
        </w:rPr>
        <w:t>Визнання</w:t>
      </w:r>
    </w:p>
    <w:p w:rsidR="00CF3E07" w:rsidRDefault="00CF3E07" w:rsidP="00EC3BEB">
      <w:pPr>
        <w:jc w:val="both"/>
      </w:pPr>
      <w:r>
        <w:tab/>
        <w:t>Товариство визнає  дебіторську заборгованість  в балансі в тих випадках, якщо вона  стає  стороною контрактних  зобов’язань і  внаслідок  цього має юридичне  право  отримувати грошові  або  інші цінності (МСФЗ9).</w:t>
      </w:r>
    </w:p>
    <w:p w:rsidR="00CF3E07" w:rsidRPr="00904A94" w:rsidRDefault="00CF3E07" w:rsidP="00EC3BEB">
      <w:pPr>
        <w:jc w:val="both"/>
        <w:rPr>
          <w:b/>
        </w:rPr>
      </w:pPr>
      <w:r>
        <w:tab/>
      </w:r>
      <w:r w:rsidRPr="00904A94">
        <w:rPr>
          <w:b/>
        </w:rPr>
        <w:t>Облік та оцінка на дату складання звітності</w:t>
      </w:r>
    </w:p>
    <w:p w:rsidR="00CF3E07" w:rsidRDefault="00CF3E07" w:rsidP="00EC3BEB">
      <w:pPr>
        <w:jc w:val="both"/>
      </w:pPr>
      <w:r>
        <w:tab/>
        <w:t>В своєму обліку Компанія поділяє  дебіторську заборгованість на  поточну та довгострокову.</w:t>
      </w:r>
    </w:p>
    <w:p w:rsidR="00CF3E07" w:rsidRDefault="00CF3E07" w:rsidP="00EC3BEB">
      <w:pPr>
        <w:jc w:val="both"/>
      </w:pPr>
      <w:r>
        <w:tab/>
        <w:t>Поточна дебіторська заборгованість - сума дебіторської заборгованості, яка виникає в ході нормального операційного циклу  або буде погашена протягом дванадцяти місяців з дати балансу.</w:t>
      </w:r>
    </w:p>
    <w:p w:rsidR="00CF3E07" w:rsidRDefault="00CF3E07" w:rsidP="00EC3BEB">
      <w:pPr>
        <w:jc w:val="both"/>
      </w:pPr>
      <w:r>
        <w:tab/>
        <w:t>Поточна дебіторська заборгованість відноситься до  оборотних активів Товариства. Облік дебіторської  заборгованості  здійснюється в  розрізі контрагентів та укладених з ними  договорів, дотримуючись методу  нарахування.</w:t>
      </w:r>
    </w:p>
    <w:p w:rsidR="00CF3E07" w:rsidRDefault="00CF3E07" w:rsidP="00EC3BEB">
      <w:pPr>
        <w:jc w:val="both"/>
      </w:pPr>
      <w:r>
        <w:tab/>
        <w:t>Відповідно до принципу обачності та обережності,  з метою покриття у майбутньому безнадійної дебіторської  заборгованості Товариство нараховує резерв сумнівних боргів.</w:t>
      </w:r>
    </w:p>
    <w:p w:rsidR="00CF3E07" w:rsidRDefault="00CF3E07" w:rsidP="00EC3BEB">
      <w:pPr>
        <w:jc w:val="both"/>
      </w:pPr>
      <w:r>
        <w:tab/>
        <w:t>Для розрахунку  резерву сумнівних боргів в товаристві  вся  поточна   дебіторська заборгованість поділяється на  дві частини:</w:t>
      </w:r>
    </w:p>
    <w:p w:rsidR="00CF3E07" w:rsidRDefault="00CF3E07" w:rsidP="00EC3BEB">
      <w:pPr>
        <w:jc w:val="both"/>
      </w:pPr>
      <w:r>
        <w:t>-</w:t>
      </w:r>
      <w:r>
        <w:tab/>
        <w:t>дебіторська  заборгованість зі  страхової діяльності;</w:t>
      </w:r>
    </w:p>
    <w:p w:rsidR="00CF3E07" w:rsidRDefault="00CF3E07" w:rsidP="00EC3BEB">
      <w:pPr>
        <w:jc w:val="both"/>
      </w:pPr>
      <w:r>
        <w:t>-</w:t>
      </w:r>
      <w:r>
        <w:tab/>
        <w:t>дебіторська  заборгованість з іншої господарської діяльності.</w:t>
      </w:r>
    </w:p>
    <w:p w:rsidR="00CF3E07" w:rsidRDefault="00CF3E07" w:rsidP="00EC3BEB">
      <w:pPr>
        <w:jc w:val="both"/>
      </w:pPr>
      <w:r>
        <w:tab/>
        <w:t>Для кожного з визначених видів дебіторської  заборгованості  розрахунок резервів сумнівних боргів здійснюється окремо.</w:t>
      </w:r>
    </w:p>
    <w:p w:rsidR="00CF3E07" w:rsidRDefault="00CF3E07" w:rsidP="00EC3BEB">
      <w:pPr>
        <w:jc w:val="both"/>
      </w:pPr>
      <w:r>
        <w:tab/>
        <w:t>Формування резерву дебіторської   заборгованості   по страховій діяльності</w:t>
      </w:r>
    </w:p>
    <w:p w:rsidR="00CF3E07" w:rsidRDefault="00CF3E07" w:rsidP="00EC3BEB">
      <w:pPr>
        <w:jc w:val="both"/>
      </w:pPr>
      <w:r>
        <w:tab/>
        <w:t xml:space="preserve">Резерв дебіторської   заборгованості  по страховій діяльності складається з двох частин: резерву дебіторської   заборгованості  по  страховим преміям та резерву  дебіторської   заборгованості  по нарахованим доходам від виставлених регресів , що мають бути компенсовані винними особами. Резерв формується з принципу обережності по тих боргах, по яким є імовірність неповернення. Ця </w:t>
      </w:r>
      <w:r>
        <w:lastRenderedPageBreak/>
        <w:t>імовірність залежить від періоду прострочення на звітну дату. Якщо прострочення більше 1 місяця, то страховий договір автоматично припиняє свою дію ( для договорів страхування КАСКО, майна).</w:t>
      </w:r>
    </w:p>
    <w:p w:rsidR="00CF3E07" w:rsidRDefault="00CF3E07" w:rsidP="00EC3BEB">
      <w:pPr>
        <w:jc w:val="both"/>
      </w:pPr>
      <w:r>
        <w:tab/>
        <w:t xml:space="preserve">Джерелом інформації для можливого створення резерву дебіторської   заборгованості   по страховим преміям та  по нарахованим доходах від виставлених регресів, що мають бути компенсовані винуватими особами, є зведені звіти, що формуються з інформаційної системи. </w:t>
      </w:r>
    </w:p>
    <w:p w:rsidR="00CF3E07" w:rsidRDefault="00CF3E07" w:rsidP="00EC3BEB">
      <w:pPr>
        <w:jc w:val="both"/>
      </w:pPr>
      <w:r>
        <w:tab/>
        <w:t>В рахунок резерву сумнівних боргів по страховій діяльності враховуються суми простроченої на дату балансу дебіторської   заборгованості  ( не отримані страхові премії, по договорам страхування та не отримані регреси).Періодичність розрахунку резерву сумнівних боргів- один раз у квартал. Залишок резерву сумнівних боргів на дату балансу не може бути більшим, ніж сума дебіторської заборгованості на ту саму дату.</w:t>
      </w:r>
    </w:p>
    <w:p w:rsidR="00CF3E07" w:rsidRPr="006C6CF2" w:rsidRDefault="00CF3E07" w:rsidP="00EC3BEB">
      <w:pPr>
        <w:jc w:val="both"/>
        <w:rPr>
          <w:b/>
        </w:rPr>
      </w:pPr>
      <w:r>
        <w:tab/>
      </w:r>
      <w:r w:rsidRPr="006C6CF2">
        <w:rPr>
          <w:b/>
        </w:rPr>
        <w:t>Формування резерву дебіторської  заборгованості  по господарської діяльності</w:t>
      </w:r>
    </w:p>
    <w:p w:rsidR="00CF3E07" w:rsidRDefault="00CF3E07" w:rsidP="00EC3BEB">
      <w:pPr>
        <w:jc w:val="both"/>
      </w:pPr>
      <w:r>
        <w:tab/>
        <w:t>Для розрахунку резерву сумнівних боргів по іншій господарській діяльності поточна дебіторська   заборгованість класифікується за термінами  її прострочення й аналізу  фактичного непогашення за попередні звітні періоди, до кожної групи застосовується певний коефіцієнт  сумнівності.</w:t>
      </w:r>
    </w:p>
    <w:p w:rsidR="00CF3E07" w:rsidRPr="006C6CF2" w:rsidRDefault="00CF3E07" w:rsidP="00EC3BEB">
      <w:pPr>
        <w:jc w:val="both"/>
        <w:rPr>
          <w:b/>
        </w:rPr>
      </w:pPr>
      <w:r>
        <w:tab/>
      </w:r>
      <w:r w:rsidRPr="006C6CF2">
        <w:rPr>
          <w:b/>
        </w:rPr>
        <w:t>Грошові кошти та їх еквіваленти</w:t>
      </w:r>
    </w:p>
    <w:p w:rsidR="00CF3E07" w:rsidRDefault="00CF3E07" w:rsidP="00EC3BEB">
      <w:pPr>
        <w:jc w:val="both"/>
      </w:pPr>
      <w:r>
        <w:tab/>
        <w:t>Інформацію про грошові кошти та її розкриття у фінансовій звітності Товариство формує у відповідності до МСБО № 7 «Звіт про рух грошових коштів»</w:t>
      </w:r>
    </w:p>
    <w:p w:rsidR="00CF3E07" w:rsidRDefault="00CF3E07" w:rsidP="00EC3BEB">
      <w:pPr>
        <w:jc w:val="both"/>
      </w:pPr>
      <w:r>
        <w:tab/>
        <w:t>Визначення та визнання</w:t>
      </w:r>
    </w:p>
    <w:p w:rsidR="00CF3E07" w:rsidRDefault="00CF3E07" w:rsidP="00EC3BEB">
      <w:pPr>
        <w:jc w:val="both"/>
      </w:pPr>
      <w:r>
        <w:tab/>
        <w:t>Грошові кошти є найбільш ліквідними  активами  Товариства.</w:t>
      </w:r>
    </w:p>
    <w:p w:rsidR="00CF3E07" w:rsidRDefault="00CF3E07" w:rsidP="00EC3BEB">
      <w:pPr>
        <w:jc w:val="both"/>
      </w:pPr>
      <w:r>
        <w:tab/>
        <w:t>Грошові кошти Товариства включають кошти на поточних рахунках та  депозити до запитання.</w:t>
      </w:r>
    </w:p>
    <w:p w:rsidR="00CF3E07" w:rsidRDefault="00CF3E07" w:rsidP="00EC3BEB">
      <w:pPr>
        <w:jc w:val="both"/>
      </w:pPr>
      <w:r>
        <w:tab/>
        <w:t>Еквіваленти грошових коштів- це короткострокові інвестиції, які вільно конвертуються у відомі суми грошових коштів і яким притаманний незначний ризик зміни вартості.</w:t>
      </w:r>
    </w:p>
    <w:p w:rsidR="00CF3E07" w:rsidRDefault="00CF3E07" w:rsidP="00EC3BEB">
      <w:pPr>
        <w:jc w:val="both"/>
      </w:pPr>
      <w:r>
        <w:tab/>
        <w:t>Еквіваленти грошових коштів утримуються для  погашення короткострокових зобов’язань, але не для інвестиційних або  інших цілей. Для того, щоб інвестицію можна було визначити як еквівалент грошових коштів, вона повинна вільно конвертуватися у  відому суму грошових коштів і характеризуватися незначним ризиком зміни вартості. Таким чином, інвестиція визначається, звичайно, як еквівалент грошових коштів тільки в разі короткого строку погашення, наприклад, протягом не більше трьох місяців з дати придбання. Інвестиції в інструменти власного капіталу не входять до складу еквівалентів грошових коштів, якщо вони не є за сутністю еквівалентами грошових коштів, наприклад, у випадку привілейованих акцій, придбаних протягом короткого періоду їх погашення  і з визначеною датою викупу.</w:t>
      </w:r>
    </w:p>
    <w:p w:rsidR="00CF3E07" w:rsidRPr="006C6CF2" w:rsidRDefault="00CF3E07" w:rsidP="00EC3BEB">
      <w:pPr>
        <w:jc w:val="both"/>
        <w:rPr>
          <w:b/>
        </w:rPr>
      </w:pPr>
      <w:r w:rsidRPr="006C6CF2">
        <w:rPr>
          <w:b/>
        </w:rPr>
        <w:t>Страхові контракти: Класифікація контрактів</w:t>
      </w:r>
    </w:p>
    <w:p w:rsidR="00CF3E07" w:rsidRDefault="00CF3E07" w:rsidP="00EC3BEB">
      <w:pPr>
        <w:jc w:val="both"/>
      </w:pPr>
      <w:r>
        <w:tab/>
        <w:t xml:space="preserve">Контракти, за якими компанія приймає значний страховий ризик іншої сторони (власника страхового поліса), погодившись надати компенсацію власникові страхового поліса чи іншому </w:t>
      </w:r>
      <w:proofErr w:type="spellStart"/>
      <w:r>
        <w:t>вигодонабувачу</w:t>
      </w:r>
      <w:proofErr w:type="spellEnd"/>
      <w:r>
        <w:t xml:space="preserve">, у тому випадку, якщо визначена у контракті непевна майбутня подія (страховий випадок) негативно вплине на власника страхового поліса чи </w:t>
      </w:r>
      <w:proofErr w:type="spellStart"/>
      <w:r>
        <w:t>вигодонабувача</w:t>
      </w:r>
      <w:proofErr w:type="spellEnd"/>
      <w:r>
        <w:t xml:space="preserve">, класифікуються як страхові контракти. Страховий ризик не є фінансовим ризиком. Фінансовий ризик- це ризик можливої майбутньої зміни одного або кількох визначених фінансових параметрів, таких як процентні ставки, ціни на фінансові інструменти, ціни на споживчі товари, валютний курс, індекс цін чи ставок, показник кредитного рейтингу чи індексу платоспроможності, тощо, або у випадку зміни нефінансових </w:t>
      </w:r>
      <w:r>
        <w:lastRenderedPageBreak/>
        <w:t>параметрів- якщо така зміна не є характерною для сторони контракту. Страхові контракти можуть також покривати певний фінансовий ризик. Страховий ризик є суттєвим, якщо внаслідок страхового випадку у компанії може виникати зобов'язання зі сплати суттєвих збитків. З моменту класифікації контракту як страхового, його класифікація залишається незмінною до припинення дії контракту або виконання всіх прав та зобов'язань. Контракти, згідно з якими передача страхового ризику до компанії від власника страхового поліса є несуттєвою, класифікуються як фінансові інструменти.</w:t>
      </w:r>
    </w:p>
    <w:p w:rsidR="00CF3E07" w:rsidRPr="006C6CF2" w:rsidRDefault="00CF3E07" w:rsidP="00EC3BEB">
      <w:pPr>
        <w:jc w:val="both"/>
        <w:rPr>
          <w:b/>
        </w:rPr>
      </w:pPr>
      <w:r w:rsidRPr="006C6CF2">
        <w:rPr>
          <w:b/>
        </w:rPr>
        <w:t xml:space="preserve">Визнання  та оцінка страхових контрактів </w:t>
      </w:r>
    </w:p>
    <w:p w:rsidR="00CF3E07" w:rsidRPr="006C6CF2" w:rsidRDefault="00CF3E07" w:rsidP="00EC3BEB">
      <w:pPr>
        <w:jc w:val="both"/>
        <w:rPr>
          <w:b/>
        </w:rPr>
      </w:pPr>
      <w:r w:rsidRPr="006C6CF2">
        <w:rPr>
          <w:b/>
        </w:rPr>
        <w:t>Премії</w:t>
      </w:r>
    </w:p>
    <w:p w:rsidR="00CF3E07" w:rsidRDefault="00CF3E07" w:rsidP="008712C7">
      <w:pPr>
        <w:ind w:firstLine="708"/>
        <w:jc w:val="both"/>
      </w:pPr>
      <w:r>
        <w:t>Валова сума страхових премій за укладеними договорами страхування являє собою премії визнані на підставі виникнення відповідальності Страховика згідно графіку платежів, зазначеному у договорі страхування, крім випадків, коли розірвання договору за будь-якої причини є неможливим. Премії за такими договорами визнаються на контрактній основі. Премії визнаються з урахуванням комісій, належних до сплати посередникам, і з урахуванням податків на прибуток на основі премій. Премії за укладеними договорами страхування включають коригування оцінок премій, отриманих за договорами страхування, укладеними у попередні роки. Зароблена частка отриманих премій визнається у складі доходу. Зароблені премії визнаються від дати переходу ризику, протягом періоду покриття збитків, з урахуванням характеру ризиків, передбачених договорами. Премії за укладеними договорами вихідного перестрахування  визнаються як витрати з урахуванням характеру отриманих послуг з перестрахування. Частка премій за укладеними договорами вихідного перестрахування, не визнаних як витрати, обліковується як передоплата.</w:t>
      </w:r>
    </w:p>
    <w:p w:rsidR="00CF3E07" w:rsidRPr="006C6CF2" w:rsidRDefault="00CF3E07" w:rsidP="00EC3BEB">
      <w:pPr>
        <w:jc w:val="both"/>
        <w:rPr>
          <w:b/>
        </w:rPr>
      </w:pPr>
      <w:r w:rsidRPr="006C6CF2">
        <w:rPr>
          <w:b/>
        </w:rPr>
        <w:t>Дострокове припинення дії страхових полісів</w:t>
      </w:r>
    </w:p>
    <w:p w:rsidR="00CF3E07" w:rsidRDefault="00CF3E07" w:rsidP="008712C7">
      <w:pPr>
        <w:ind w:firstLine="708"/>
        <w:jc w:val="both"/>
      </w:pPr>
      <w:r>
        <w:t>Дія страхових полісів може бути достроково припинена компанією, якщо існують об'єктивні ознаки того, що страхувальник не бажає або не може продовжувати сплачувати страхові премії. Таким чином, дострокове припинення дії страхових полісів стосується переважно  тих полісів, умовами яких передбачена сплата страхових премій на основі графіку платежів. Валова сума страхових премій відображається за вирахуванням повернених премій достроково припинених полісів страхування.</w:t>
      </w:r>
    </w:p>
    <w:p w:rsidR="00CF3E07" w:rsidRPr="006C6CF2" w:rsidRDefault="00CF3E07" w:rsidP="00EC3BEB">
      <w:pPr>
        <w:jc w:val="both"/>
        <w:rPr>
          <w:b/>
        </w:rPr>
      </w:pPr>
      <w:r w:rsidRPr="006C6CF2">
        <w:rPr>
          <w:b/>
        </w:rPr>
        <w:t>Технічні резерви Товариства</w:t>
      </w:r>
    </w:p>
    <w:p w:rsidR="00CF3E07" w:rsidRDefault="00CF3E07" w:rsidP="00EC3BEB">
      <w:pPr>
        <w:jc w:val="both"/>
      </w:pPr>
      <w:bookmarkStart w:id="1" w:name="_Hlk503537866"/>
      <w:r>
        <w:t>Розрахунок резервів Компанії проводиться у відповідності до вимог чинного законодавства, а саме:</w:t>
      </w:r>
    </w:p>
    <w:bookmarkEnd w:id="1"/>
    <w:p w:rsidR="00CF3E07" w:rsidRDefault="00CF3E07" w:rsidP="00EC3BEB">
      <w:pPr>
        <w:jc w:val="both"/>
      </w:pPr>
      <w:r>
        <w:t>- Розпорядження "Про затвердження Методики формування страхових резервів за видами страхування іншими, ніж страхування життя" Державної комісії з регулювання ринків фінансових послуг України  №3104 від 17.12.2014р.;</w:t>
      </w:r>
    </w:p>
    <w:p w:rsidR="00CF3E07" w:rsidRDefault="00CF3E07" w:rsidP="00EC3BEB">
      <w:pPr>
        <w:jc w:val="both"/>
      </w:pPr>
      <w:r>
        <w:t>-  Постанови "Про затвердження розрахунку РНП, який застосовується до договорів обов`язкового страхування цивільно-правової відповідальності власників наземних транспортних засобів" Кабінету Міністрів України №671 від 23.06.2008 р.;</w:t>
      </w:r>
    </w:p>
    <w:p w:rsidR="00CF3E07" w:rsidRDefault="00CF3E07" w:rsidP="00EC3BEB">
      <w:pPr>
        <w:jc w:val="both"/>
      </w:pPr>
      <w:r>
        <w:t>-   Розпорядження "Про затвердження Порядку і правил формування, розміщення та обліку страхових резервів з обов’язкового страхування цивільної відповідальності за ядерну шкоду" Державної комісії з регулювання ринків фінансових послуг України  №123 від 13.11.2003 р..</w:t>
      </w:r>
    </w:p>
    <w:p w:rsidR="00CF3E07" w:rsidRPr="00556B22" w:rsidRDefault="00CF3E07" w:rsidP="00EC3BEB">
      <w:pPr>
        <w:jc w:val="both"/>
        <w:rPr>
          <w:b/>
        </w:rPr>
      </w:pPr>
      <w:r w:rsidRPr="00556B22">
        <w:rPr>
          <w:b/>
        </w:rPr>
        <w:t xml:space="preserve">Резерв незароблених премій </w:t>
      </w:r>
    </w:p>
    <w:p w:rsidR="00CF3E07" w:rsidRDefault="00CF3E07" w:rsidP="00EC3BEB">
      <w:pPr>
        <w:jc w:val="both"/>
      </w:pPr>
      <w:r>
        <w:t>Розрахунок резерву незароблених премій здійснюється відповідно до:</w:t>
      </w:r>
    </w:p>
    <w:p w:rsidR="00CF3E07" w:rsidRDefault="00CF3E07" w:rsidP="00EC3BEB">
      <w:pPr>
        <w:jc w:val="both"/>
      </w:pPr>
      <w:r>
        <w:lastRenderedPageBreak/>
        <w:t>- Розпорядження "Про затвердження Методики формування страхових резервів за видами страхування іншими, ніж страхування життя" Державної комісії з регулювання ринків фінансових послуг України  №3104 від 17.12.2014.</w:t>
      </w:r>
    </w:p>
    <w:p w:rsidR="00CF3E07" w:rsidRDefault="00CF3E07" w:rsidP="00EC3BEB">
      <w:pPr>
        <w:jc w:val="both"/>
      </w:pPr>
      <w:r>
        <w:t>- Постанови "Про затвердження розрахунку РНП, який застосовується до договорів обов`язкового страхування цивільно-правової відповідальності власників наземних транспортних засобів" Кабінету Міністрів України №671 від 23.06.2008.</w:t>
      </w:r>
    </w:p>
    <w:p w:rsidR="00CF3E07" w:rsidRDefault="00CF3E07" w:rsidP="00996F99">
      <w:pPr>
        <w:ind w:firstLine="708"/>
        <w:jc w:val="both"/>
      </w:pPr>
      <w:r>
        <w:t>Розрахунок резерву незароблених премій здійснюється за кожним видом страхування окремо. Загальна величина резерву незароблених премій дорівнює сумі резервів незароблених премій, розрахованих окремо за кожним видом страхування. Компанія застосовує метод "1/365" ("</w:t>
      </w:r>
      <w:proofErr w:type="spellStart"/>
      <w:r>
        <w:t>proratatemporis</w:t>
      </w:r>
      <w:proofErr w:type="spellEnd"/>
      <w:r>
        <w:t xml:space="preserve">"). </w:t>
      </w:r>
    </w:p>
    <w:p w:rsidR="00CF3E07" w:rsidRDefault="00CF3E07" w:rsidP="00996F99">
      <w:pPr>
        <w:ind w:firstLine="708"/>
        <w:jc w:val="both"/>
      </w:pPr>
      <w:r>
        <w:t>Резерв незароблених премій методом "1/365" ("</w:t>
      </w:r>
      <w:proofErr w:type="spellStart"/>
      <w:r>
        <w:t>proratatemporis</w:t>
      </w:r>
      <w:proofErr w:type="spellEnd"/>
      <w:r>
        <w:t>"), визначається за кожним договором як добуток  частки  надходжень  суми  страхового  платежу та  результату,  отриманого  від  ділення   строку   дії договору,  який  ще не минув на дату розрахунку (у днях),  на весь строк дії договору (у днях).</w:t>
      </w:r>
    </w:p>
    <w:p w:rsidR="00CF3E07" w:rsidRDefault="00CF3E07" w:rsidP="00996F99">
      <w:pPr>
        <w:ind w:firstLine="708"/>
        <w:jc w:val="both"/>
      </w:pPr>
      <w:r>
        <w:t xml:space="preserve">Даний Метод розрахунку резерву незаробленої премії, заснований на припущенні, що ризик протягом терміну дії поліса розподілений рівномірно. Індивідуально за кожним договором у резерв незаробленої премії відкладається частина </w:t>
      </w:r>
      <w:proofErr w:type="spellStart"/>
      <w:r>
        <w:t>нетто</w:t>
      </w:r>
      <w:proofErr w:type="spellEnd"/>
      <w:r>
        <w:t xml:space="preserve">-премій, що припадає на термін дії договору, що не минув. Отримані результати підсумовуються по всіх договорах, що діють на звітну дату. У випадку, якщо мало місце розірвання договору страхування, то РНП за даним договором з дати наступної за датою розірвання, дорівнює нулю.  </w:t>
      </w:r>
    </w:p>
    <w:p w:rsidR="00CF3E07" w:rsidRPr="002D7FA0" w:rsidRDefault="00CF3E07" w:rsidP="00EC3BEB">
      <w:pPr>
        <w:jc w:val="both"/>
        <w:rPr>
          <w:b/>
        </w:rPr>
      </w:pPr>
      <w:r w:rsidRPr="002D7FA0">
        <w:rPr>
          <w:b/>
        </w:rPr>
        <w:t xml:space="preserve">Частка </w:t>
      </w:r>
      <w:proofErr w:type="spellStart"/>
      <w:r w:rsidRPr="002D7FA0">
        <w:rPr>
          <w:b/>
        </w:rPr>
        <w:t>перестраховиків</w:t>
      </w:r>
      <w:proofErr w:type="spellEnd"/>
      <w:r w:rsidRPr="002D7FA0">
        <w:rPr>
          <w:b/>
        </w:rPr>
        <w:t xml:space="preserve"> у резерві незароблених премій</w:t>
      </w:r>
    </w:p>
    <w:p w:rsidR="00CF3E07" w:rsidRDefault="00CF3E07" w:rsidP="00996F99">
      <w:pPr>
        <w:ind w:firstLine="708"/>
        <w:jc w:val="both"/>
      </w:pPr>
      <w:r>
        <w:t xml:space="preserve">Компанія на кожну звітну дату визначає частку  </w:t>
      </w:r>
      <w:proofErr w:type="spellStart"/>
      <w:r>
        <w:t>перестраховиків</w:t>
      </w:r>
      <w:proofErr w:type="spellEnd"/>
      <w:r>
        <w:t xml:space="preserve"> у резервах незароблених премій.</w:t>
      </w:r>
    </w:p>
    <w:p w:rsidR="00CF3E07" w:rsidRDefault="00CF3E07" w:rsidP="00996F99">
      <w:pPr>
        <w:ind w:firstLine="708"/>
        <w:jc w:val="both"/>
      </w:pPr>
      <w:r>
        <w:t xml:space="preserve">Розрахунок частки </w:t>
      </w:r>
      <w:proofErr w:type="spellStart"/>
      <w:r>
        <w:t>перестраховиків</w:t>
      </w:r>
      <w:proofErr w:type="spellEnd"/>
      <w:r>
        <w:t xml:space="preserve"> у резервах незароблених премій здійснюється за кожним видом страхування окремо. Загальна величина частки </w:t>
      </w:r>
      <w:proofErr w:type="spellStart"/>
      <w:r>
        <w:t>перестраховиків</w:t>
      </w:r>
      <w:proofErr w:type="spellEnd"/>
      <w:r>
        <w:t xml:space="preserve"> у резервах незароблених премій дорівнює сумі часток, розрахованих окремо за кожним видом страхування. Компанія застосовує метод "1/365" ("</w:t>
      </w:r>
      <w:proofErr w:type="spellStart"/>
      <w:r>
        <w:t>proratatemporis</w:t>
      </w:r>
      <w:proofErr w:type="spellEnd"/>
      <w:r>
        <w:t>").</w:t>
      </w:r>
    </w:p>
    <w:p w:rsidR="00CF3E07" w:rsidRDefault="00CF3E07" w:rsidP="00996F99">
      <w:pPr>
        <w:ind w:firstLine="708"/>
        <w:jc w:val="both"/>
      </w:pPr>
      <w:r>
        <w:t xml:space="preserve">Обчислення величини частки </w:t>
      </w:r>
      <w:proofErr w:type="spellStart"/>
      <w:r>
        <w:t>перестраховиків</w:t>
      </w:r>
      <w:proofErr w:type="spellEnd"/>
      <w:r>
        <w:t xml:space="preserve"> у резервах незароблених премій здійснюється  з урахуванням дати вступу  в дію договору перестрахування та часток страхових платежів належних до сплати </w:t>
      </w:r>
      <w:proofErr w:type="spellStart"/>
      <w:r>
        <w:t>перестраховикам</w:t>
      </w:r>
      <w:proofErr w:type="spellEnd"/>
      <w:r>
        <w:t xml:space="preserve">. </w:t>
      </w:r>
    </w:p>
    <w:p w:rsidR="00CF3E07" w:rsidRPr="00996F99" w:rsidRDefault="00CF3E07" w:rsidP="00EC3BEB">
      <w:pPr>
        <w:jc w:val="both"/>
        <w:rPr>
          <w:b/>
        </w:rPr>
      </w:pPr>
      <w:r w:rsidRPr="00996F99">
        <w:rPr>
          <w:b/>
        </w:rPr>
        <w:t xml:space="preserve">Резерв заявлених, але не виплачених збитків (РЗЗ) </w:t>
      </w:r>
    </w:p>
    <w:p w:rsidR="00CF3E07" w:rsidRDefault="00CF3E07" w:rsidP="00996F99">
      <w:pPr>
        <w:ind w:firstLine="708"/>
        <w:jc w:val="both"/>
      </w:pPr>
      <w:r>
        <w:t>Розрахунок резерву заявлених, але не виплачених збитків здійснюється відповідно до розпорядження "Про затвердження Методики формування страхових резервів за видами страхування іншими, ніж страхування життя" Державної комісії з регулювання ринків фінансових послуг України  №3104 від 17.12.2014.</w:t>
      </w:r>
    </w:p>
    <w:p w:rsidR="00CF3E07" w:rsidRDefault="00CF3E07" w:rsidP="00996F99">
      <w:pPr>
        <w:ind w:firstLine="708"/>
        <w:jc w:val="both"/>
      </w:pPr>
      <w:r>
        <w:t xml:space="preserve">Величина резерву заявлених, але не виплачених збитків, визначається страховиком за кожним  видом страхування з урахуванням умов відповідних договорів на підставі відомих вимог страхувальників, отриманих у будь якій формі (письмова  заява, факсимільне повідомлення тощо), у залежності від сум фактично зазнаних або очікуваних страхувальниками збитків (шкоди) у результаті настання страхового випадку та  щодо яких ще не прийнято рішення про повну або  часткову відмову у виплаті страхових сум. Величина резерву заявлених, але не виплачених збитків визначається як сума резервів заявлених, але не виплачених збитків, розрахованих за всіма видами страхування. </w:t>
      </w:r>
    </w:p>
    <w:p w:rsidR="00CF3E07" w:rsidRDefault="00CF3E07" w:rsidP="00996F99">
      <w:pPr>
        <w:ind w:firstLine="708"/>
        <w:jc w:val="both"/>
      </w:pPr>
      <w:r>
        <w:lastRenderedPageBreak/>
        <w:t xml:space="preserve">Величина   резерву заявлених, але не виплачених збитків за видом страхування, визначається страховиком за кожною неврегульованою претензією. Підтверджуючим документом по  розрахунку резерву заявлених, але не виплачених збитків, є паспорт справи, який ведеться по кожному страховому випадку (події). </w:t>
      </w:r>
    </w:p>
    <w:p w:rsidR="00CF3E07" w:rsidRDefault="00CF3E07" w:rsidP="00996F99">
      <w:pPr>
        <w:ind w:firstLine="708"/>
        <w:jc w:val="both"/>
      </w:pPr>
      <w:r>
        <w:t xml:space="preserve">Сума резерву заявлених, але не виплачених збитків, в тому числі витрати на врегулювання збитку, по кожній події оцінюється відповідним спеціалістом відділу врегулювання страхових випадків на підставі інформації отриманої від страхувальника чи потерпілого та зменшується на розмір франшизи по цьому договору. </w:t>
      </w:r>
    </w:p>
    <w:p w:rsidR="00CF3E07" w:rsidRDefault="00CF3E07" w:rsidP="00996F99">
      <w:pPr>
        <w:ind w:firstLine="708"/>
        <w:jc w:val="both"/>
      </w:pPr>
      <w:r>
        <w:t xml:space="preserve">У випадку коли про страховий випадок повідомлено, але розмір збитку не визначено, для розрахунку резерву використовують максимально можливу величину збитку, яка обмежується розміром страхової суми за договором. </w:t>
      </w:r>
    </w:p>
    <w:p w:rsidR="00CF3E07" w:rsidRDefault="00CF3E07" w:rsidP="00996F99">
      <w:pPr>
        <w:ind w:firstLine="708"/>
        <w:jc w:val="both"/>
      </w:pPr>
      <w:r>
        <w:t xml:space="preserve">Величина резерву заявлених, але не виплачених збитків відповідає сумі заявлених збитків у звітному періоді, збільшеній на суму  не виплачених збитків на початок звітного періоду за попередні періоди та зменшеній на суму виплачених збитків у звітному періоді. </w:t>
      </w:r>
    </w:p>
    <w:p w:rsidR="00CF3E07" w:rsidRDefault="00CF3E07" w:rsidP="00996F99">
      <w:pPr>
        <w:ind w:firstLine="708"/>
        <w:jc w:val="both"/>
      </w:pPr>
      <w:r>
        <w:t xml:space="preserve">Для договорів з вхідного перестрахування, резерв заявлених, але не виплачених збитків формується на підставі даних отриманих від перестрахувальника. </w:t>
      </w:r>
    </w:p>
    <w:p w:rsidR="00CF3E07" w:rsidRDefault="00CF3E07" w:rsidP="00996F99">
      <w:pPr>
        <w:ind w:firstLine="708"/>
        <w:jc w:val="both"/>
      </w:pPr>
      <w:r>
        <w:t xml:space="preserve">В обліковій системі відображається сума актуального резерву заявлених, але не виплачених збитків. </w:t>
      </w:r>
    </w:p>
    <w:p w:rsidR="00CF3E07" w:rsidRDefault="00CF3E07" w:rsidP="00996F99">
      <w:pPr>
        <w:ind w:firstLine="708"/>
        <w:jc w:val="both"/>
      </w:pPr>
      <w:r>
        <w:t xml:space="preserve">Якщо резерв збитків збільшується проти попередньої звітної дати, то різниця (приріст) відноситься до витрат страховика. У разі зменшення цього резерву, різниця відноситься на збільшення доходів страховика. </w:t>
      </w:r>
    </w:p>
    <w:p w:rsidR="00CF3E07" w:rsidRPr="002D7FA0" w:rsidRDefault="00CF3E07" w:rsidP="00EC3BEB">
      <w:pPr>
        <w:jc w:val="both"/>
        <w:rPr>
          <w:b/>
        </w:rPr>
      </w:pPr>
      <w:r w:rsidRPr="002D7FA0">
        <w:rPr>
          <w:b/>
        </w:rPr>
        <w:t xml:space="preserve">Частка </w:t>
      </w:r>
      <w:proofErr w:type="spellStart"/>
      <w:r w:rsidRPr="002D7FA0">
        <w:rPr>
          <w:b/>
        </w:rPr>
        <w:t>перестраховиків</w:t>
      </w:r>
      <w:proofErr w:type="spellEnd"/>
      <w:r w:rsidRPr="002D7FA0">
        <w:rPr>
          <w:b/>
        </w:rPr>
        <w:t xml:space="preserve"> у резерві збитків, </w:t>
      </w:r>
      <w:r>
        <w:rPr>
          <w:b/>
        </w:rPr>
        <w:t>які заявлені, але не виплачені</w:t>
      </w:r>
    </w:p>
    <w:p w:rsidR="00CF3E07" w:rsidRDefault="00CF3E07" w:rsidP="00EC3BEB">
      <w:pPr>
        <w:jc w:val="both"/>
      </w:pPr>
      <w:r>
        <w:tab/>
        <w:t xml:space="preserve">Відповідно до умов укладених договорів перестрахування страховики на підставі відомих вимог страхувальників, залежно від сум фактично зазнаних або очікуваних страхувальниками збитків (шкоди) у результаті настання страхового випадку визначають величину частки пере страховиків у резервах заявлених, але не виплачених збитків. </w:t>
      </w:r>
    </w:p>
    <w:p w:rsidR="00CF3E07" w:rsidRDefault="00CF3E07" w:rsidP="00EC3BEB">
      <w:pPr>
        <w:jc w:val="both"/>
      </w:pPr>
      <w:r>
        <w:tab/>
        <w:t xml:space="preserve">Частка </w:t>
      </w:r>
      <w:proofErr w:type="spellStart"/>
      <w:r>
        <w:t>перестраховиків</w:t>
      </w:r>
      <w:proofErr w:type="spellEnd"/>
      <w:r>
        <w:t xml:space="preserve"> у резерві заявлених збитків розраховується відповідно до  умов договорів перестрахування. </w:t>
      </w:r>
    </w:p>
    <w:p w:rsidR="00CF3E07" w:rsidRDefault="00CF3E07" w:rsidP="00EC3BEB">
      <w:pPr>
        <w:jc w:val="both"/>
      </w:pPr>
      <w:r>
        <w:t xml:space="preserve">В обліковій системі щоденно відображається частка </w:t>
      </w:r>
      <w:proofErr w:type="spellStart"/>
      <w:r>
        <w:t>перестраховика</w:t>
      </w:r>
      <w:proofErr w:type="spellEnd"/>
      <w:r>
        <w:t xml:space="preserve"> у резервах заявлених, але не виплачених збитків. </w:t>
      </w:r>
    </w:p>
    <w:p w:rsidR="00CF3E07" w:rsidRPr="00996F99" w:rsidRDefault="00CF3E07" w:rsidP="00EC3BEB">
      <w:pPr>
        <w:jc w:val="both"/>
        <w:rPr>
          <w:b/>
        </w:rPr>
      </w:pPr>
      <w:r w:rsidRPr="00996F99">
        <w:rPr>
          <w:b/>
        </w:rPr>
        <w:t xml:space="preserve">Резерв збитків, які виникли, але не заявлені (РЗНЗ) </w:t>
      </w:r>
    </w:p>
    <w:p w:rsidR="00CF3E07" w:rsidRDefault="00CF3E07" w:rsidP="00996F99">
      <w:pPr>
        <w:ind w:firstLine="708"/>
        <w:jc w:val="both"/>
      </w:pPr>
      <w:r>
        <w:t>Розрахунок резерву збитків, які виникли, але не заявлені здійснюється відповідно до розпорядження "Про затвердження Методики формування страхових резервів за видами страхування іншими, ніж страхування життя" Державної комісії з регулювання ринків фінансових послуг України  №3104 від 17.12.2014 р..</w:t>
      </w:r>
    </w:p>
    <w:p w:rsidR="00CF3E07" w:rsidRDefault="00CF3E07" w:rsidP="00EC3BEB">
      <w:pPr>
        <w:jc w:val="both"/>
      </w:pPr>
      <w:r>
        <w:t xml:space="preserve">        Розрахунок резерву збитків, які виникли, але не заявлені, здійснюється за кожним видом страхування окремо. Величина резерву збитків, які виникли, але не заявлені , визначається як сума резервів збитків, які виникли, але не заявлені, розрахованих за всіма видами страхування. </w:t>
      </w:r>
    </w:p>
    <w:p w:rsidR="00CF3E07" w:rsidRDefault="00CF3E07" w:rsidP="00EC3BEB">
      <w:pPr>
        <w:jc w:val="both"/>
      </w:pPr>
      <w:r>
        <w:lastRenderedPageBreak/>
        <w:t xml:space="preserve">        Розрахунок резерву збитків, які виникли, але не заявлені, здійснюється наступним методом: модифікація ланцюгового методу ("</w:t>
      </w:r>
      <w:proofErr w:type="spellStart"/>
      <w:r>
        <w:t>ChainLadder</w:t>
      </w:r>
      <w:proofErr w:type="spellEnd"/>
      <w:r>
        <w:t>"). При цьому, загальна величина даного резерву збільшується на суму витрат на врегулювання збитків у розмірі 3%.</w:t>
      </w:r>
    </w:p>
    <w:p w:rsidR="00CF3E07" w:rsidRDefault="00CF3E07" w:rsidP="00EC3BEB">
      <w:pPr>
        <w:jc w:val="both"/>
      </w:pPr>
      <w:r>
        <w:t xml:space="preserve">        Цей метод застосовується за  наявності даних не менш ніж за 12 періодів (кварталів) сплати (розвитку) збитків. </w:t>
      </w:r>
    </w:p>
    <w:p w:rsidR="00CF3E07" w:rsidRDefault="00CF3E07" w:rsidP="00EC3BEB">
      <w:pPr>
        <w:jc w:val="both"/>
      </w:pPr>
      <w:r>
        <w:t xml:space="preserve">        Резерв збитків, які виникли, але не заявлені формується та відображається в системі бухгалтерського обліку станом  на кожну звітну дату. </w:t>
      </w:r>
    </w:p>
    <w:p w:rsidR="00CF3E07" w:rsidRDefault="00CF3E07" w:rsidP="00EC3BEB">
      <w:pPr>
        <w:jc w:val="both"/>
      </w:pPr>
      <w:r>
        <w:t xml:space="preserve">        Якщо резерв  збитків збільшується проти попередньої дати, то різниця (приріст)  відноситься до витрат страховика. У разі зменшення цього резерву різниця відноситься на збільшення доходів страховика. </w:t>
      </w:r>
    </w:p>
    <w:p w:rsidR="00CF3E07" w:rsidRPr="00777538" w:rsidRDefault="00CF3E07" w:rsidP="00EC3BEB">
      <w:pPr>
        <w:jc w:val="both"/>
        <w:rPr>
          <w:b/>
        </w:rPr>
      </w:pPr>
      <w:r w:rsidRPr="00777538">
        <w:rPr>
          <w:b/>
        </w:rPr>
        <w:t xml:space="preserve">Резерв коливань збитковості </w:t>
      </w:r>
    </w:p>
    <w:p w:rsidR="00CF3E07" w:rsidRDefault="00CF3E07" w:rsidP="00785654">
      <w:pPr>
        <w:ind w:firstLine="708"/>
        <w:jc w:val="both"/>
      </w:pPr>
      <w:r>
        <w:t>Розрахунок резерву коливань збитковості здійснюється відповідно до Розпорядження "Про затвердження Методики формування страхових резервів за видами страхування іншими, ніж страхування життя" Державної комісії з регулювання ринків фінансових послуг України  №3104 від 17.12.2014.</w:t>
      </w:r>
    </w:p>
    <w:p w:rsidR="00CF3E07" w:rsidRPr="00E54C9D" w:rsidRDefault="00CF3E07" w:rsidP="00EC3BEB">
      <w:pPr>
        <w:jc w:val="both"/>
        <w:rPr>
          <w:b/>
        </w:rPr>
      </w:pPr>
      <w:r w:rsidRPr="00E54C9D">
        <w:rPr>
          <w:b/>
        </w:rPr>
        <w:t xml:space="preserve">Резерв катастроф </w:t>
      </w:r>
    </w:p>
    <w:p w:rsidR="00CF3E07" w:rsidRDefault="00CF3E07" w:rsidP="00785654">
      <w:pPr>
        <w:ind w:firstLine="708"/>
        <w:jc w:val="both"/>
      </w:pPr>
      <w:r>
        <w:t>Розрахунок резерву коливань збитковості здійснюється відповідно до Розпорядження "Про затвердження Порядку і правил формування, розміщення та обліку страхових резервів з обов’язкового страхування цивільної відповідальності за ядерну шкоду" Державної комісії з регулювання ринків фінансових послуг України  №123 від 13.11.2003.</w:t>
      </w:r>
    </w:p>
    <w:p w:rsidR="00CF3E07" w:rsidRDefault="00CF3E07" w:rsidP="00785654">
      <w:pPr>
        <w:ind w:firstLine="708"/>
        <w:jc w:val="both"/>
      </w:pPr>
      <w:r>
        <w:t xml:space="preserve">Резерв катастроф формується на кожну звітну дату як сума резерву катастроф на попередню </w:t>
      </w:r>
      <w:proofErr w:type="spellStart"/>
      <w:r>
        <w:t>звітню</w:t>
      </w:r>
      <w:proofErr w:type="spellEnd"/>
      <w:r>
        <w:t xml:space="preserve"> дату, збільшена на 80% від заробленої премії за звітний період та зменшена на суми повернень з резерву катастроф.</w:t>
      </w:r>
    </w:p>
    <w:p w:rsidR="00CF3E07" w:rsidRPr="00E54C9D" w:rsidRDefault="00CF3E07" w:rsidP="00785654">
      <w:pPr>
        <w:jc w:val="both"/>
        <w:rPr>
          <w:b/>
        </w:rPr>
      </w:pPr>
      <w:r w:rsidRPr="00E54C9D">
        <w:rPr>
          <w:b/>
        </w:rPr>
        <w:t xml:space="preserve">Відстрочені </w:t>
      </w:r>
      <w:proofErr w:type="spellStart"/>
      <w:r w:rsidRPr="00E54C9D">
        <w:rPr>
          <w:b/>
        </w:rPr>
        <w:t>аквізиційні</w:t>
      </w:r>
      <w:proofErr w:type="spellEnd"/>
      <w:r w:rsidRPr="00E54C9D">
        <w:rPr>
          <w:b/>
        </w:rPr>
        <w:t xml:space="preserve"> витрати (DAC)</w:t>
      </w:r>
    </w:p>
    <w:p w:rsidR="00CF3E07" w:rsidRDefault="00CF3E07" w:rsidP="00785654">
      <w:pPr>
        <w:ind w:firstLine="708"/>
        <w:jc w:val="both"/>
      </w:pPr>
      <w:r w:rsidRPr="001E3561">
        <w:t xml:space="preserve">Відстрочені </w:t>
      </w:r>
      <w:proofErr w:type="spellStart"/>
      <w:r w:rsidRPr="001E3561">
        <w:t>аквізиційні</w:t>
      </w:r>
      <w:proofErr w:type="spellEnd"/>
      <w:r w:rsidRPr="001E3561">
        <w:t xml:space="preserve"> витрати (</w:t>
      </w:r>
      <w:proofErr w:type="spellStart"/>
      <w:r w:rsidRPr="001E3561">
        <w:t>deferredacquisitioncosts</w:t>
      </w:r>
      <w:proofErr w:type="spellEnd"/>
      <w:r w:rsidRPr="001E3561">
        <w:t xml:space="preserve"> – DAC) – обсяг </w:t>
      </w:r>
      <w:proofErr w:type="spellStart"/>
      <w:r w:rsidRPr="001E3561">
        <w:t>аквізиційних</w:t>
      </w:r>
      <w:proofErr w:type="spellEnd"/>
      <w:r w:rsidRPr="001E3561">
        <w:t xml:space="preserve"> витрат, що мали місце протягом поточного та/або попередніх розрахункових періодів, але які належать до доходів наступних розрахункових періодів та визнаються у витратах одночасно з визнанням відповідної заробленої страхової премії протягом строку дії договору страхування/перестрахування.</w:t>
      </w:r>
    </w:p>
    <w:p w:rsidR="00CF3E07" w:rsidRPr="006003EB" w:rsidRDefault="00CF3E07" w:rsidP="00785654">
      <w:pPr>
        <w:ind w:firstLine="708"/>
        <w:jc w:val="both"/>
      </w:pPr>
      <w:r w:rsidRPr="006003EB">
        <w:t xml:space="preserve">Визнання відстрочених </w:t>
      </w:r>
      <w:proofErr w:type="spellStart"/>
      <w:r w:rsidRPr="006003EB">
        <w:t>аквізиційних</w:t>
      </w:r>
      <w:proofErr w:type="spellEnd"/>
      <w:r w:rsidRPr="006003EB">
        <w:t xml:space="preserve"> витрат припиняється коли договір завершую дію або відбувається його розторгнення.</w:t>
      </w:r>
    </w:p>
    <w:p w:rsidR="00CF3E07" w:rsidRDefault="00CF3E07" w:rsidP="00785654">
      <w:pPr>
        <w:ind w:firstLine="708"/>
        <w:jc w:val="both"/>
        <w:rPr>
          <w:b/>
        </w:rPr>
      </w:pPr>
      <w:r w:rsidRPr="00417072">
        <w:t xml:space="preserve">Відстрочені </w:t>
      </w:r>
      <w:proofErr w:type="spellStart"/>
      <w:r w:rsidRPr="00417072">
        <w:t>аквізиційні</w:t>
      </w:r>
      <w:proofErr w:type="spellEnd"/>
      <w:r w:rsidRPr="00417072">
        <w:t xml:space="preserve"> витрати розраховуються у відповідності до «Положення про формування технічних резервів ПрАТ «УАСК АСКА», що є складовою частиною облікової політики Товариства та затверджені наказом по підприємству № 146 від 29.09.2017 р..</w:t>
      </w:r>
    </w:p>
    <w:p w:rsidR="00CF3E07" w:rsidRDefault="00CF3E07" w:rsidP="00EC3BEB">
      <w:pPr>
        <w:jc w:val="both"/>
        <w:rPr>
          <w:b/>
        </w:rPr>
      </w:pPr>
      <w:r>
        <w:rPr>
          <w:b/>
        </w:rPr>
        <w:t>Видатки</w:t>
      </w:r>
    </w:p>
    <w:p w:rsidR="00CF3E07" w:rsidRPr="00E54C9D" w:rsidRDefault="00CF3E07" w:rsidP="00EC3BEB">
      <w:pPr>
        <w:jc w:val="both"/>
        <w:rPr>
          <w:b/>
        </w:rPr>
      </w:pPr>
      <w:r w:rsidRPr="00E54C9D">
        <w:rPr>
          <w:b/>
        </w:rPr>
        <w:t>Перестрахування</w:t>
      </w:r>
    </w:p>
    <w:p w:rsidR="00CF3E07" w:rsidRDefault="00CF3E07" w:rsidP="00EC3BEB">
      <w:pPr>
        <w:jc w:val="both"/>
      </w:pPr>
      <w:r>
        <w:tab/>
        <w:t xml:space="preserve">Компанія укладає договори перестрахування в ході звичайної  діяльності з метою обмеження потенційного чистого збитку шляхом часткової передачі ризику </w:t>
      </w:r>
      <w:proofErr w:type="spellStart"/>
      <w:r>
        <w:t>перестраховикам</w:t>
      </w:r>
      <w:proofErr w:type="spellEnd"/>
      <w:r>
        <w:t>. Договори перестрахування не звільняють компанію від її прямих зобов'язань перед страхувальниками.</w:t>
      </w:r>
    </w:p>
    <w:p w:rsidR="00CF3E07" w:rsidRDefault="00CF3E07" w:rsidP="00EC3BEB">
      <w:pPr>
        <w:jc w:val="both"/>
      </w:pPr>
      <w:r>
        <w:lastRenderedPageBreak/>
        <w:tab/>
        <w:t xml:space="preserve">Премії, відступлені </w:t>
      </w:r>
      <w:proofErr w:type="spellStart"/>
      <w:r>
        <w:t>перестраховикам</w:t>
      </w:r>
      <w:proofErr w:type="spellEnd"/>
      <w:r>
        <w:t xml:space="preserve">, отриманих від </w:t>
      </w:r>
      <w:proofErr w:type="spellStart"/>
      <w:r>
        <w:t>перестраховиків</w:t>
      </w:r>
      <w:proofErr w:type="spellEnd"/>
      <w:r>
        <w:t>, представлені у прибутку або збитку та у звіті про фінансовий стан на валовій основі.</w:t>
      </w:r>
    </w:p>
    <w:p w:rsidR="00CF3E07" w:rsidRDefault="00CF3E07" w:rsidP="00EC3BEB">
      <w:pPr>
        <w:jc w:val="both"/>
      </w:pPr>
      <w:r>
        <w:tab/>
        <w:t xml:space="preserve">Активи перестрахування включають залишки заборгованості </w:t>
      </w:r>
      <w:proofErr w:type="spellStart"/>
      <w:r>
        <w:t>перестраховиків</w:t>
      </w:r>
      <w:proofErr w:type="spellEnd"/>
      <w:r>
        <w:t xml:space="preserve"> за відступленими зобов'язаннями зі страхування. Суми, що будуть відшкодовані </w:t>
      </w:r>
      <w:proofErr w:type="spellStart"/>
      <w:r>
        <w:t>перестраховиками</w:t>
      </w:r>
      <w:proofErr w:type="spellEnd"/>
      <w:r>
        <w:t>, оцінюються у спосіб, що узгоджується з оцінкою резерву збитків, пов'язаного з полісом, що був перестрахований.</w:t>
      </w:r>
    </w:p>
    <w:p w:rsidR="00CF3E07" w:rsidRDefault="00CF3E07" w:rsidP="00EC3BEB">
      <w:pPr>
        <w:jc w:val="both"/>
      </w:pPr>
      <w:r>
        <w:tab/>
        <w:t>Премії за договорами вхідного перестрахування визнаються як доход  та обліковуються так, наче перестрахування є прямим страхуванням, з урахуванням класифікації продуктів з перестрахування.</w:t>
      </w:r>
    </w:p>
    <w:p w:rsidR="00CF3E07" w:rsidRPr="00777538" w:rsidRDefault="00CF3E07" w:rsidP="00EC3BEB">
      <w:pPr>
        <w:jc w:val="both"/>
        <w:rPr>
          <w:b/>
        </w:rPr>
      </w:pPr>
      <w:r w:rsidRPr="00777538">
        <w:rPr>
          <w:b/>
        </w:rPr>
        <w:t>Витрати на персонал</w:t>
      </w:r>
    </w:p>
    <w:p w:rsidR="00CF3E07" w:rsidRPr="00B93E55" w:rsidRDefault="00CF3E07" w:rsidP="00EC3BEB">
      <w:pPr>
        <w:jc w:val="both"/>
        <w:rPr>
          <w:lang w:val="ru-RU"/>
        </w:rPr>
      </w:pPr>
      <w:r>
        <w:tab/>
        <w:t xml:space="preserve"> Формування  забезпечень Товариства по виплатам персоналу (резерв відпусток та резерв витрат на формування забезпечень для відшкодування виплат премій працівникам за результатами діяльності у попередньому році)  та </w:t>
      </w:r>
      <w:proofErr w:type="spellStart"/>
      <w:r>
        <w:t>їхрозкриття</w:t>
      </w:r>
      <w:proofErr w:type="spellEnd"/>
      <w:r>
        <w:t xml:space="preserve"> у фінансовій звітності компанії здійснюється у </w:t>
      </w:r>
      <w:r w:rsidRPr="00A01C77">
        <w:t>відповідності до МСБО № 19 «Виплати працівникам».</w:t>
      </w:r>
    </w:p>
    <w:p w:rsidR="00CF3E07" w:rsidRPr="00336B6D" w:rsidRDefault="00CF3E07" w:rsidP="00A01C77">
      <w:pPr>
        <w:ind w:firstLine="708"/>
        <w:jc w:val="both"/>
      </w:pPr>
      <w:r w:rsidRPr="00A01C77">
        <w:t>Згідно з Міжнародним стандартом бухгалтерського обліку 19 (МСБО 19) до виплат працівникам відносяться короткострокові виплати працівникам, такі як участь у преміюванні, якщо очікується, що вони будуть повністю сплачені у повному обсязі протягом дванадцяти місяців після закінчення річного звітного періоду, у якому працівники надавали відповідні послуги.</w:t>
      </w:r>
    </w:p>
    <w:p w:rsidR="00CF3E07" w:rsidRDefault="00CF3E07" w:rsidP="00EC3BEB">
      <w:pPr>
        <w:jc w:val="both"/>
      </w:pPr>
      <w:r>
        <w:tab/>
        <w:t>Витрати на виплати персоналу відображаються у  звітності до  принципу відповідності, тобто відповідають тому періоду до якого вони відносяться.</w:t>
      </w:r>
    </w:p>
    <w:p w:rsidR="00CF3E07" w:rsidRDefault="00CF3E07" w:rsidP="00EC3BEB">
      <w:pPr>
        <w:jc w:val="both"/>
      </w:pPr>
      <w:r>
        <w:tab/>
        <w:t>До виплат працівникам Товариства відносяться:</w:t>
      </w:r>
    </w:p>
    <w:p w:rsidR="00CF3E07" w:rsidRDefault="00CF3E07" w:rsidP="00EC3BEB">
      <w:pPr>
        <w:jc w:val="both"/>
      </w:pPr>
      <w:r>
        <w:t>-</w:t>
      </w:r>
      <w:r>
        <w:tab/>
        <w:t>Поточні виплати працівникам за відпрацьований час;</w:t>
      </w:r>
    </w:p>
    <w:p w:rsidR="00CF3E07" w:rsidRDefault="00CF3E07" w:rsidP="00EC3BEB">
      <w:pPr>
        <w:jc w:val="both"/>
      </w:pPr>
      <w:r>
        <w:t>-</w:t>
      </w:r>
      <w:r>
        <w:tab/>
        <w:t>Поточні виплати працівникам за невідпрацьований час;</w:t>
      </w:r>
    </w:p>
    <w:p w:rsidR="00CF3E07" w:rsidRDefault="00CF3E07" w:rsidP="00EC3BEB">
      <w:pPr>
        <w:jc w:val="both"/>
      </w:pPr>
      <w:r>
        <w:t>-</w:t>
      </w:r>
      <w:r>
        <w:tab/>
        <w:t>Виплати при звільненні працівників;</w:t>
      </w:r>
    </w:p>
    <w:p w:rsidR="00CF3E07" w:rsidRDefault="00CF3E07" w:rsidP="00EC3BEB">
      <w:pPr>
        <w:jc w:val="both"/>
      </w:pPr>
      <w:r>
        <w:t>-</w:t>
      </w:r>
      <w:r>
        <w:tab/>
        <w:t>Інші виплати працівникам.</w:t>
      </w:r>
    </w:p>
    <w:p w:rsidR="00CF3E07" w:rsidRDefault="00CF3E07" w:rsidP="00EC3BEB">
      <w:pPr>
        <w:jc w:val="both"/>
      </w:pPr>
      <w:r>
        <w:tab/>
        <w:t>Поточні виплати працівникам за  відпрацьований час включають: заробітну плату по окладам та тарифам, інші нарахування по оплаті праці, премії та інші заохочувані виплати.</w:t>
      </w:r>
    </w:p>
    <w:p w:rsidR="00CF3E07" w:rsidRDefault="00CF3E07" w:rsidP="00EC3BEB">
      <w:pPr>
        <w:jc w:val="both"/>
      </w:pPr>
      <w:r>
        <w:tab/>
        <w:t>Нарахована сума виплат працівникам за роботу, виконану в поточному періоді, визнається поточним зобов’язанням.</w:t>
      </w:r>
    </w:p>
    <w:p w:rsidR="00CF3E07" w:rsidRDefault="00CF3E07" w:rsidP="00EC3BEB">
      <w:pPr>
        <w:jc w:val="both"/>
      </w:pPr>
      <w:r>
        <w:tab/>
        <w:t>Поточні виплати працівникам за невідпрацьований час включають щорічні відпустки та виплати за інший оплачуваний невідпрацьований час.</w:t>
      </w:r>
    </w:p>
    <w:p w:rsidR="00CF3E07" w:rsidRDefault="00CF3E07" w:rsidP="00EC3BEB">
      <w:pPr>
        <w:jc w:val="both"/>
      </w:pPr>
      <w:r>
        <w:tab/>
        <w:t>Виплати за невідпрацьований час, які належать до накопичення, визнаються зобов’язанням через створення забезпечення у звітному періоді.</w:t>
      </w:r>
    </w:p>
    <w:p w:rsidR="00CF3E07" w:rsidRDefault="00CF3E07" w:rsidP="00EC3BEB">
      <w:pPr>
        <w:jc w:val="both"/>
      </w:pPr>
      <w:r>
        <w:tab/>
        <w:t>Сума забезпечення визначається щомісячно, як добуток   фактично нарахованої заробітної плати працівникам і  відсотку, обчисленого як відношення річної планової суми на  оплату відпусток до загального планового фонду оплати праці.</w:t>
      </w:r>
    </w:p>
    <w:p w:rsidR="00CF3E07" w:rsidRDefault="00CF3E07" w:rsidP="00EC3BEB">
      <w:pPr>
        <w:jc w:val="both"/>
      </w:pPr>
      <w:r>
        <w:tab/>
        <w:t xml:space="preserve">Відповідно до  п.59 МСБО 37 «Забезпечення, умовні зобов’язання та умовні активи», забезпечення необхідно переоцінювати на кінець звітного періоду та коригування для відображення </w:t>
      </w:r>
      <w:r>
        <w:lastRenderedPageBreak/>
        <w:t>поточної найкращої оцінки. Залишок резерву оплати відпусток в Товаристві переглядається на кінець року.</w:t>
      </w:r>
    </w:p>
    <w:p w:rsidR="00CF3E07" w:rsidRDefault="00CF3E07" w:rsidP="00EC3BEB">
      <w:pPr>
        <w:jc w:val="both"/>
      </w:pPr>
      <w:r>
        <w:tab/>
      </w:r>
      <w:r w:rsidRPr="00B54843">
        <w:t>Відповідно до Положення про інвентаризацію активів та зобов’язань, затвердженого наказом Міністерства фінансів України від 02.09.2014 № 879,</w:t>
      </w:r>
      <w:r>
        <w:t xml:space="preserve"> в Компанії проводилась інвентаризація, в тому числі резервів і забезпечень. Залишок резерву відпусток, включаючи відрахування на соціальне страхування з цих сум, розраховується, виходячи з кількості  днів невикористаної працівниками відпустки та середньодобового доходу. Для проведення інвентаризації вказаного забезпечення Товариство використовує інформацію із облікової системи кадрового обліку, порівнює дані із сформованим забезпеченням на кінець року та коригує його шляхом донарахування або сторнування.</w:t>
      </w:r>
    </w:p>
    <w:p w:rsidR="00CF3E07" w:rsidRDefault="00CF3E07" w:rsidP="00EC3BEB">
      <w:pPr>
        <w:jc w:val="both"/>
      </w:pPr>
      <w:r>
        <w:tab/>
        <w:t>Величина сформованого резерву визначається витратами  періоду і зменшується по мірі використання працівниками відпусток.</w:t>
      </w:r>
    </w:p>
    <w:p w:rsidR="00CF3E07" w:rsidRPr="00777538" w:rsidRDefault="00CF3E07" w:rsidP="00EC3BEB">
      <w:pPr>
        <w:jc w:val="both"/>
        <w:rPr>
          <w:b/>
        </w:rPr>
      </w:pPr>
      <w:r w:rsidRPr="00777538">
        <w:rPr>
          <w:b/>
        </w:rPr>
        <w:t xml:space="preserve">Фінансові інструменти </w:t>
      </w:r>
    </w:p>
    <w:p w:rsidR="00CF3E07" w:rsidRPr="00777538" w:rsidRDefault="00CF3E07" w:rsidP="00EC3BEB">
      <w:pPr>
        <w:jc w:val="both"/>
        <w:rPr>
          <w:b/>
        </w:rPr>
      </w:pPr>
      <w:r w:rsidRPr="00777538">
        <w:rPr>
          <w:b/>
        </w:rPr>
        <w:t>Непохідні фінансові активи</w:t>
      </w:r>
    </w:p>
    <w:p w:rsidR="00CF3E07" w:rsidRDefault="00CF3E07" w:rsidP="00EC3BEB">
      <w:pPr>
        <w:jc w:val="both"/>
      </w:pPr>
      <w:r>
        <w:tab/>
        <w:t xml:space="preserve">Непохідні фінансові активи включають інвестиції в інструменти капіталу та боргові цінні папери, торгову та іншу дебіторську </w:t>
      </w:r>
      <w:proofErr w:type="spellStart"/>
      <w:r>
        <w:t>заборгованість,грошові</w:t>
      </w:r>
      <w:proofErr w:type="spellEnd"/>
      <w:r>
        <w:t xml:space="preserve"> кошти та їх еквіваленти.</w:t>
      </w:r>
    </w:p>
    <w:p w:rsidR="00CF3E07" w:rsidRDefault="00CF3E07" w:rsidP="00EC3BEB">
      <w:pPr>
        <w:jc w:val="both"/>
      </w:pPr>
      <w:r>
        <w:tab/>
        <w:t>Компанія здійснює початкове визнання кредитів та дебіторської заборгованості на дату їх видачі/виникнення. Початкове визнання всіх інших фінансових активів (включаючи активи, віднесені в категорію активів за справедливою вартістю, з відображенням переоцінки як прибутку або збитку) здійснюється на дату операції, в результаті якої компанія стає стороною договору про придбання фінансового інструмента</w:t>
      </w:r>
    </w:p>
    <w:p w:rsidR="00CF3E07" w:rsidRDefault="00CF3E07" w:rsidP="00EC3BEB">
      <w:pPr>
        <w:jc w:val="both"/>
      </w:pPr>
      <w:r>
        <w:tab/>
        <w:t xml:space="preserve">Припинення визнання фінансових активів компанії відбувається в тому випадку, якщо закінчується строк дії права компанії відповідно до договору на отримання грошових коштів від фінансових активів або якщо вона передає фінансовий актив іншій стороні без збереження контролю або практично всіх ризиків та </w:t>
      </w:r>
      <w:proofErr w:type="spellStart"/>
      <w:r>
        <w:t>вигод</w:t>
      </w:r>
      <w:proofErr w:type="spellEnd"/>
      <w:r>
        <w:t>, пов’язаних з правом володіння фінансовим активом. Будь-які частки участі у переданому фінансовому активі, що виникли або залишились у компанії, визнаються як окремий актив або зобов’язання.</w:t>
      </w:r>
    </w:p>
    <w:p w:rsidR="00CF3E07" w:rsidRDefault="00CF3E07" w:rsidP="00EC3BEB">
      <w:pPr>
        <w:jc w:val="both"/>
      </w:pPr>
      <w:r>
        <w:tab/>
        <w:t xml:space="preserve">Фінансові активи та фінансові зобов’язання </w:t>
      </w:r>
      <w:proofErr w:type="spellStart"/>
      <w:r>
        <w:t>взаємозараховуються</w:t>
      </w:r>
      <w:proofErr w:type="spellEnd"/>
      <w:r>
        <w:t xml:space="preserve">, і відповідна чиста сума відображається у звіті про фінансовий стан тоді і тільки тоді, коли компанія має юридично забезпечене право на їх </w:t>
      </w:r>
      <w:proofErr w:type="spellStart"/>
      <w:r>
        <w:t>взаємозарахування</w:t>
      </w:r>
      <w:proofErr w:type="spellEnd"/>
      <w:r>
        <w:t xml:space="preserve"> та намір або здійснити розрахунок по них на </w:t>
      </w:r>
      <w:proofErr w:type="spellStart"/>
      <w:r>
        <w:t>нетто</w:t>
      </w:r>
      <w:proofErr w:type="spellEnd"/>
      <w:r>
        <w:t>-основі, або одночасно реалізувати актив та погасити зобов’язання.</w:t>
      </w:r>
    </w:p>
    <w:p w:rsidR="00CF3E07" w:rsidRDefault="00CF3E07" w:rsidP="00EC3BEB">
      <w:pPr>
        <w:jc w:val="both"/>
      </w:pPr>
      <w:r>
        <w:tab/>
        <w:t>Компанія поділяє непохідні фінансові активи на такі категорії: фінансові активи за справедливою вартістю, з відображенням переоцінки як прибутку або збитку, фінансові активи, утримувані до погашення, кредити та дебіторська заборгованість і фінансові активи, наявні для продажу.</w:t>
      </w:r>
    </w:p>
    <w:p w:rsidR="00CF3E07" w:rsidRPr="00EC3BEB" w:rsidRDefault="00CF3E07" w:rsidP="00EC3BEB">
      <w:pPr>
        <w:jc w:val="both"/>
        <w:rPr>
          <w:b/>
        </w:rPr>
      </w:pPr>
      <w:r w:rsidRPr="00EC3BEB">
        <w:rPr>
          <w:b/>
        </w:rPr>
        <w:t>Фінансові активи за справедливою вартістю, з відображенням пе</w:t>
      </w:r>
      <w:r>
        <w:rPr>
          <w:b/>
        </w:rPr>
        <w:t>реоцінки як прибутку або збитку</w:t>
      </w:r>
    </w:p>
    <w:p w:rsidR="00CF3E07" w:rsidRDefault="00CF3E07" w:rsidP="00EC3BEB">
      <w:pPr>
        <w:jc w:val="both"/>
      </w:pPr>
      <w:r>
        <w:tab/>
        <w:t xml:space="preserve">Фінансовий актив класифікується у категорію фінансових активів за справедливою вартістю, з відображенням переоцінки як прибутку або збитку, якщо він утримується для торгових операцій, або якщо він визначений таким після початкового визнання. Фінансові активи визначаються як фінансові інструменти за справедливою вартістю, з відображенням переоцінки як прибутку або збитку, якщо управління такими інвестиціями та прийняття рішень про покупку та продаж здійснюється компанією на основі їх справедливої вартості згідно з документально відображеною політикою управління ризиками та інвестиційною стратегією. При початковому визнанні затрати, віднесені на здійснення </w:t>
      </w:r>
      <w:r>
        <w:lastRenderedPageBreak/>
        <w:t>операцій, визнаються у складі прибутку або збитку в тому періоді, коли вони були понесені. Фінансові активи за справедливою вартістю, з відображенням переоцінки як прибутку або збитку, оцінюються за справедливою вартістю, а її зміни визнаються у складі прибутку або збитку.</w:t>
      </w:r>
    </w:p>
    <w:p w:rsidR="00CF3E07" w:rsidRPr="00EC3BEB" w:rsidRDefault="00CF3E07" w:rsidP="00EC3BEB">
      <w:pPr>
        <w:jc w:val="both"/>
        <w:rPr>
          <w:b/>
        </w:rPr>
      </w:pPr>
      <w:r w:rsidRPr="00EC3BEB">
        <w:rPr>
          <w:b/>
        </w:rPr>
        <w:t>Фінансові активи, що утримуються до погашення</w:t>
      </w:r>
    </w:p>
    <w:p w:rsidR="00CF3E07" w:rsidRDefault="00CF3E07" w:rsidP="00EC3BEB">
      <w:pPr>
        <w:jc w:val="both"/>
      </w:pPr>
      <w:r>
        <w:tab/>
        <w:t>Якщо компанія має намір та спроможність утримувати до строку погашення боргові цінні папери, що мають відповідні котирування на активному ринку, такі фінансові активи класифікуються як активи, що утримуються до погашення. Фінансові активи, що утримуються до погашення, спочатку визнаються за справедливою вартістю, яка збільшується на суму затрат, що безпосередньо відносяться до здійснення операції. Після початкового визнання фінансові активи, що утримуються до погашення, оцінюються за справедливою вартістю.</w:t>
      </w:r>
    </w:p>
    <w:p w:rsidR="00CF3E07" w:rsidRPr="00EC3BEB" w:rsidRDefault="00CF3E07" w:rsidP="00EC3BEB">
      <w:pPr>
        <w:jc w:val="both"/>
        <w:rPr>
          <w:b/>
        </w:rPr>
      </w:pPr>
      <w:r w:rsidRPr="00EC3BEB">
        <w:rPr>
          <w:b/>
        </w:rPr>
        <w:t>Кредити та дебіторська заборгованість</w:t>
      </w:r>
    </w:p>
    <w:p w:rsidR="00CF3E07" w:rsidRDefault="00CF3E07" w:rsidP="00EC3BEB">
      <w:pPr>
        <w:jc w:val="both"/>
      </w:pPr>
      <w:r>
        <w:tab/>
        <w:t xml:space="preserve">Кредити та дебіторська заборгованість являють собою категорію фінансових активів, які не мають котирувань на активному ринку, з фіксованими </w:t>
      </w:r>
      <w:proofErr w:type="spellStart"/>
      <w:r>
        <w:t>платежами</w:t>
      </w:r>
      <w:proofErr w:type="spellEnd"/>
      <w:r>
        <w:t xml:space="preserve"> або </w:t>
      </w:r>
      <w:proofErr w:type="spellStart"/>
      <w:r>
        <w:t>платежами</w:t>
      </w:r>
      <w:proofErr w:type="spellEnd"/>
      <w:r>
        <w:t>, що визначаються. Такі активи спочатку визнаються за справедливою вартістю, яка збільшується на суму затрат, що безпосередньо відносяться до здійснення операції. Після початкового визнання кредити та дебіторська заборгованість оцінюються за амортизованою вартістю з використанням методу ефективного відсотка, за вирахуванням збитків від зменшення корисності.</w:t>
      </w:r>
    </w:p>
    <w:p w:rsidR="00CF3E07" w:rsidRDefault="00CF3E07" w:rsidP="00EC3BEB">
      <w:pPr>
        <w:jc w:val="both"/>
      </w:pPr>
      <w:r>
        <w:tab/>
        <w:t>Кредити та дебіторська заборгованість включають такі класи активів: дебіторська заборгованість за операціями страхування та перестрахування, грошові кошти та їх еквіваленти.</w:t>
      </w:r>
    </w:p>
    <w:p w:rsidR="00CF3E07" w:rsidRPr="00746775" w:rsidRDefault="00CF3E07" w:rsidP="00EC3BEB">
      <w:pPr>
        <w:jc w:val="both"/>
        <w:rPr>
          <w:b/>
        </w:rPr>
      </w:pPr>
      <w:r w:rsidRPr="00746775">
        <w:rPr>
          <w:b/>
        </w:rPr>
        <w:t>Фінансові активи, наявні для продажу</w:t>
      </w:r>
    </w:p>
    <w:p w:rsidR="00CF3E07" w:rsidRDefault="00CF3E07" w:rsidP="00EC3BEB">
      <w:pPr>
        <w:jc w:val="both"/>
      </w:pPr>
      <w:r>
        <w:tab/>
        <w:t xml:space="preserve">Фінансові активи, наявні для продажу, представлені непохідними фінансовими активами, які були визначені у вказану категорію, або які не були класифіковані в жодну з вище перелічених категорій. Такі активи спочатку визнаються за справедливою вартістю, яка збільшується на суму затрат, що безпосередньо відносяться до здійснення операції.  </w:t>
      </w:r>
    </w:p>
    <w:p w:rsidR="00CF3E07" w:rsidRPr="00746775" w:rsidRDefault="00CF3E07" w:rsidP="00EC3BEB">
      <w:pPr>
        <w:jc w:val="both"/>
        <w:rPr>
          <w:b/>
        </w:rPr>
      </w:pPr>
      <w:r w:rsidRPr="00746775">
        <w:rPr>
          <w:b/>
        </w:rPr>
        <w:t>Непохідні фінансові зобов'язання</w:t>
      </w:r>
    </w:p>
    <w:p w:rsidR="00CF3E07" w:rsidRDefault="00CF3E07" w:rsidP="00EC3BEB">
      <w:pPr>
        <w:jc w:val="both"/>
      </w:pPr>
      <w:r>
        <w:tab/>
        <w:t xml:space="preserve">Компанія здійснює початкове визнання випущених боргових цінних паперів та </w:t>
      </w:r>
      <w:proofErr w:type="spellStart"/>
      <w:r>
        <w:t>субординованих</w:t>
      </w:r>
      <w:proofErr w:type="spellEnd"/>
      <w:r>
        <w:t xml:space="preserve"> зобов’язань на дату їх виникнення. Початкове визнання усіх інших фінансових зобов’язань (включаючи зобов’язання, визначені як зобов’язання за справедливою вартістю, з відображенням переоцінки як прибутку або збитку) здійснюється на дату укладення операції, в результаті якої компанія стає стороною договору про придбання фінансового інструмента.</w:t>
      </w:r>
    </w:p>
    <w:p w:rsidR="00CF3E07" w:rsidRDefault="00CF3E07" w:rsidP="00EC3BEB">
      <w:pPr>
        <w:jc w:val="both"/>
      </w:pPr>
      <w:r>
        <w:tab/>
        <w:t>Припинення визнання фінансових зобов’язань відбувається тоді, коли зазначені у договорі зобов’язання компанії здійснені, анульовані, або коли строк їх дії закінчився.</w:t>
      </w:r>
    </w:p>
    <w:p w:rsidR="00CF3E07" w:rsidRDefault="00CF3E07" w:rsidP="00EC3BEB">
      <w:pPr>
        <w:ind w:firstLine="708"/>
        <w:jc w:val="both"/>
      </w:pPr>
      <w:r>
        <w:t xml:space="preserve">Компанія класифікує непохідні фінансові зобов’язання в категорії банківських кредитів, отриманих інших короткострокових позик та кредиторської заборгованості від операцій страхування та перестрахування. Такі фінансові зобов’язання при первісному визнанні оцінюються за справедливою вартістю, яка збільшується на суму затрат, що безпосередньо відноситься до здійснення операції. </w:t>
      </w:r>
    </w:p>
    <w:p w:rsidR="00CF3E07" w:rsidRPr="000D4D41" w:rsidRDefault="00CF3E07" w:rsidP="00EC3BEB">
      <w:pPr>
        <w:jc w:val="both"/>
        <w:rPr>
          <w:b/>
        </w:rPr>
      </w:pPr>
      <w:r w:rsidRPr="000D4D41">
        <w:rPr>
          <w:b/>
        </w:rPr>
        <w:t>Акціонерний капітал</w:t>
      </w:r>
    </w:p>
    <w:p w:rsidR="00CF3E07" w:rsidRPr="000D4D41" w:rsidRDefault="00CF3E07" w:rsidP="00EC3BEB">
      <w:pPr>
        <w:jc w:val="both"/>
        <w:rPr>
          <w:b/>
        </w:rPr>
      </w:pPr>
      <w:r w:rsidRPr="000D4D41">
        <w:rPr>
          <w:b/>
        </w:rPr>
        <w:t>Прості акції</w:t>
      </w:r>
    </w:p>
    <w:p w:rsidR="00CF3E07" w:rsidRPr="000D4D41" w:rsidRDefault="00CF3E07" w:rsidP="00EC3BEB">
      <w:pPr>
        <w:jc w:val="both"/>
      </w:pPr>
      <w:r w:rsidRPr="000D4D41">
        <w:lastRenderedPageBreak/>
        <w:tab/>
        <w:t>Прості акції класифікуються у категорію власного капіталу. Додаткові затрати, що безпосередньо відносяться до емісії простих акцій, та опціони на акції визнаються як зменшення власного капіталу за вирахуванням будь-яких податкових ефектів.</w:t>
      </w:r>
    </w:p>
    <w:p w:rsidR="00CF3E07" w:rsidRPr="000D4D41" w:rsidRDefault="00CF3E07" w:rsidP="00EC3BEB">
      <w:pPr>
        <w:jc w:val="both"/>
        <w:rPr>
          <w:b/>
        </w:rPr>
      </w:pPr>
      <w:r w:rsidRPr="000D4D41">
        <w:rPr>
          <w:b/>
        </w:rPr>
        <w:t>Привілейовані акції</w:t>
      </w:r>
    </w:p>
    <w:p w:rsidR="00CF3E07" w:rsidRPr="000D4D41" w:rsidRDefault="00CF3E07" w:rsidP="00EC3BEB">
      <w:pPr>
        <w:jc w:val="both"/>
      </w:pPr>
      <w:r w:rsidRPr="000D4D41">
        <w:tab/>
        <w:t>Привілейовані акції класифікуються як власний капітал, якщо вони не підлягають обов’язковому викупу або можуть бути викуплені тільки на вибір Компанії, а дивіденди по них виплачуються тільки на розсуд Компанії. Дивіденди по таких акціях визнаються як виплати акціонерам і відображаються у складі власного капіталу після їх затвердження акціонерами Компанії.</w:t>
      </w:r>
    </w:p>
    <w:p w:rsidR="00CF3E07" w:rsidRDefault="00CF3E07" w:rsidP="00EC3BEB">
      <w:pPr>
        <w:jc w:val="both"/>
      </w:pPr>
      <w:r w:rsidRPr="000D4D41">
        <w:tab/>
        <w:t>Привілейовані акції класифікуються як зобов’язання, якщо вони підлягають обов’язковому викупу на визначену дату, або на вибір акціонерів, або якщо виплата дивідендів по них є обов’язковою (не дискреційною). Дивіденди по таких акціях визнаються як витрати на виплату процентів у складі прибутку або збитку в тому періоді, в якому вони були нараховані.</w:t>
      </w:r>
    </w:p>
    <w:p w:rsidR="00CF3E07" w:rsidRPr="00C7346D" w:rsidRDefault="00CF3E07" w:rsidP="00EC3BEB">
      <w:pPr>
        <w:jc w:val="both"/>
        <w:rPr>
          <w:b/>
        </w:rPr>
      </w:pPr>
      <w:r w:rsidRPr="00C7346D">
        <w:rPr>
          <w:b/>
        </w:rPr>
        <w:t>Основні засоби</w:t>
      </w:r>
    </w:p>
    <w:p w:rsidR="00CF3E07" w:rsidRPr="00C7346D" w:rsidRDefault="00CF3E07" w:rsidP="00EC3BEB">
      <w:pPr>
        <w:jc w:val="both"/>
        <w:rPr>
          <w:b/>
        </w:rPr>
      </w:pPr>
      <w:r w:rsidRPr="00C7346D">
        <w:rPr>
          <w:b/>
        </w:rPr>
        <w:t>Визнання та оцінка</w:t>
      </w:r>
    </w:p>
    <w:p w:rsidR="00CF3E07" w:rsidRDefault="00CF3E07" w:rsidP="00EC3BEB">
      <w:pPr>
        <w:jc w:val="both"/>
      </w:pPr>
      <w:r>
        <w:tab/>
        <w:t>Приміщення відображаються у звітності за справедливою вартістю за вирахуванням накопиченої амортизації та накопичених збитків від зменшення корисності. Земля відображається у звітності за справедливою вартістю за вирахуванням збитків від зменшення корисності. Інші одиниці основних засобів відображаються за вартістю придбання за вирахуванням накопиченої амортизації та накопичених збитків від зменшення корисності.</w:t>
      </w:r>
    </w:p>
    <w:p w:rsidR="00CF3E07" w:rsidRDefault="00CF3E07" w:rsidP="00BD2A2F">
      <w:pPr>
        <w:ind w:firstLine="708"/>
        <w:jc w:val="both"/>
      </w:pPr>
      <w:r>
        <w:t>Вартість придбання включає витрати, які безпосередньо відносяться до придбання активу. Вартість активів, створених за рахунок власних коштів, включає вартість матеріалів та витрати на оплату праці основних працівників, інші витрати, що безпосередньо відносяться на приведення активу в робочий стан, придатний для його цільового використання, витрати на демонтаж та перевезення об’єктів, на відновлення території, на якій розміщені активи, та капіталізовані витрати по відповідних активах. Придбане програмне забезпечення, яке є складовою функціональності відповідного обладнання, капіталізується у складі вартості цього обладнання.</w:t>
      </w:r>
    </w:p>
    <w:p w:rsidR="00CF3E07" w:rsidRDefault="00CF3E07" w:rsidP="00D7218F">
      <w:pPr>
        <w:ind w:firstLine="708"/>
        <w:jc w:val="both"/>
      </w:pPr>
      <w:r>
        <w:t>Якщо одиниці основних засобів складаються з суттєвих компонентів, що мають різні строки корисного використання, вони обліковуються як окремі одиниці основних засобів.</w:t>
      </w:r>
    </w:p>
    <w:p w:rsidR="00CF3E07" w:rsidRDefault="00CF3E07" w:rsidP="00EC3BEB">
      <w:pPr>
        <w:jc w:val="both"/>
      </w:pPr>
      <w:r>
        <w:tab/>
        <w:t xml:space="preserve">Прибутки та збитки від вибуття одиниці основних засобів визначаються шляхом порівняння надходжень від її вибуття з </w:t>
      </w:r>
      <w:proofErr w:type="spellStart"/>
      <w:r>
        <w:t>іі</w:t>
      </w:r>
      <w:proofErr w:type="spellEnd"/>
      <w:r>
        <w:t xml:space="preserve"> балансовою вартістю та визнаються за чистою вартістю за рядками “Інші доходи” або “Інші витрати” у складі прибутку чи збитку. Після продажу переоцінених активів всі пов’язані з </w:t>
      </w:r>
      <w:proofErr w:type="spellStart"/>
      <w:r>
        <w:t>продажем</w:t>
      </w:r>
      <w:proofErr w:type="spellEnd"/>
      <w:r>
        <w:t xml:space="preserve"> суми, що були включені до резерву переоцінки, переносяться до накопиченого нерозподіленого прибутку.</w:t>
      </w:r>
    </w:p>
    <w:p w:rsidR="00CF3E07" w:rsidRPr="00C7346D" w:rsidRDefault="00CF3E07" w:rsidP="00EC3BEB">
      <w:pPr>
        <w:jc w:val="both"/>
        <w:rPr>
          <w:b/>
        </w:rPr>
      </w:pPr>
      <w:r w:rsidRPr="00C7346D">
        <w:rPr>
          <w:b/>
        </w:rPr>
        <w:t>Переоцінка</w:t>
      </w:r>
    </w:p>
    <w:p w:rsidR="00CF3E07" w:rsidRDefault="00CF3E07" w:rsidP="00EC3BEB">
      <w:pPr>
        <w:jc w:val="both"/>
      </w:pPr>
      <w:r>
        <w:tab/>
        <w:t xml:space="preserve">Приміщення та земельні ділянки оцінюються за справедливою вартістю на підставі професійного судження, що періодично проводяться незалежними експертами. Збільшення балансової вартості приміщень та землі в результаті переоцінки відображається безпосередньо у складі резерву переоцінки в іншому сукупному прибутку, за винятком випадків, коли це збільшення </w:t>
      </w:r>
      <w:proofErr w:type="spellStart"/>
      <w:r>
        <w:t>сторнує</w:t>
      </w:r>
      <w:proofErr w:type="spellEnd"/>
      <w:r>
        <w:t xml:space="preserve"> зменшення балансової вартості тих самих приміщень та землі, відображене у складі прибутку або збитку. У таких випадках збільшення вартості відображається у складі прибутку або збитку. Зменшення балансової вартості землі та приміщень відображається у складі прибутку або збитку, за винятком випадків, коли таке зменшення </w:t>
      </w:r>
      <w:proofErr w:type="spellStart"/>
      <w:r>
        <w:t>сторнує</w:t>
      </w:r>
      <w:proofErr w:type="spellEnd"/>
      <w:r>
        <w:t xml:space="preserve"> збільшення балансової вартості тих самих землі та </w:t>
      </w:r>
      <w:r>
        <w:lastRenderedPageBreak/>
        <w:t>приміщень в результаті попередньої дооцінки, відображене безпосередньо в іншому сукупному прибутку. У таких випадках воно відображається в іншому сукупному прибутку (збитку)</w:t>
      </w:r>
    </w:p>
    <w:p w:rsidR="00CF3E07" w:rsidRPr="00C7346D" w:rsidRDefault="00CF3E07" w:rsidP="00EC3BEB">
      <w:pPr>
        <w:jc w:val="both"/>
        <w:rPr>
          <w:b/>
        </w:rPr>
      </w:pPr>
      <w:r w:rsidRPr="00C7346D">
        <w:rPr>
          <w:b/>
        </w:rPr>
        <w:t>Подальші витрати</w:t>
      </w:r>
    </w:p>
    <w:p w:rsidR="00CF3E07" w:rsidRDefault="00CF3E07" w:rsidP="00EC3BEB">
      <w:pPr>
        <w:jc w:val="both"/>
      </w:pPr>
      <w:r>
        <w:tab/>
        <w:t>Витрати, понесені на заміну частини одиниці основних засобів, визнаються у балансовій вартості такої одиниці, якщо існує ймовірність того, що така частина принесе компанії майбутні економічні вигоди, а її вартість може бути достовірно оцінена. При цьому припиняється визнання балансової вартості заміненої частини. Витрати на поточне обслуговування основних засобів визнаються у складі прибутку або збитку за період, в якому вони були понесені.</w:t>
      </w:r>
    </w:p>
    <w:p w:rsidR="00CF3E07" w:rsidRPr="00C7346D" w:rsidRDefault="00CF3E07" w:rsidP="00EC3BEB">
      <w:pPr>
        <w:jc w:val="both"/>
        <w:rPr>
          <w:b/>
        </w:rPr>
      </w:pPr>
      <w:r w:rsidRPr="00C7346D">
        <w:rPr>
          <w:b/>
        </w:rPr>
        <w:t>Амортизація</w:t>
      </w:r>
    </w:p>
    <w:p w:rsidR="00CF3E07" w:rsidRDefault="00CF3E07" w:rsidP="00EC3BEB">
      <w:pPr>
        <w:jc w:val="both"/>
      </w:pPr>
      <w:r>
        <w:tab/>
        <w:t>Амортизація нараховується на одиниці основних засобів з дати їх встановлення та готовності до експлуатації, а для активів, створених за рахунок власних ресурсів - з дати завершення створення активу та його готовності до використання. Амортизація нараховується на вартість придбання активу за вирахуванням його ліквідаційної вартості. Значні компоненти активу оцінюються окремо, і якщо строк корисного використання якого-небудь компонента відрізняється від строків корисного використання решти компонентів активу, амортизація такого компонента нараховується окремо.</w:t>
      </w:r>
    </w:p>
    <w:p w:rsidR="00CF3E07" w:rsidRPr="00F34863" w:rsidRDefault="00CF3E07" w:rsidP="00EC3BEB">
      <w:pPr>
        <w:jc w:val="both"/>
      </w:pPr>
      <w:r>
        <w:tab/>
      </w:r>
      <w:bookmarkStart w:id="2" w:name="_Hlk507146201"/>
      <w:r>
        <w:t>Амортизація визнається у складі прибутку або збитку за прямолінійним методом протягом строків корисного використання кожної частини одиниці основних засобів з використанням таких ставок:</w:t>
      </w:r>
      <w:bookmarkEnd w:id="2"/>
    </w:p>
    <w:p w:rsidR="00CF3E07" w:rsidRPr="00F34863" w:rsidRDefault="00CF3E07" w:rsidP="00EC3BEB">
      <w:pPr>
        <w:ind w:firstLine="708"/>
        <w:jc w:val="both"/>
      </w:pPr>
      <w:bookmarkStart w:id="3" w:name="_Hlk507146173"/>
      <w:r w:rsidRPr="00F34863">
        <w:t xml:space="preserve">Приміщення                           </w:t>
      </w:r>
      <w:r w:rsidRPr="00F34863">
        <w:tab/>
        <w:t>2% на рік</w:t>
      </w:r>
    </w:p>
    <w:p w:rsidR="00CF3E07" w:rsidRPr="00F34863" w:rsidRDefault="00CF3E07" w:rsidP="00EC3BEB">
      <w:pPr>
        <w:ind w:firstLine="708"/>
        <w:jc w:val="both"/>
      </w:pPr>
      <w:r w:rsidRPr="00F34863">
        <w:t>Комп'ютери та обладнання                  20% на рік</w:t>
      </w:r>
    </w:p>
    <w:p w:rsidR="00CF3E07" w:rsidRPr="00F34863" w:rsidRDefault="00CF3E07" w:rsidP="00EC3BEB">
      <w:pPr>
        <w:jc w:val="both"/>
      </w:pPr>
      <w:r w:rsidRPr="00F34863">
        <w:t xml:space="preserve"> Приладдя та інвентар                          14% на рік</w:t>
      </w:r>
    </w:p>
    <w:p w:rsidR="00CF3E07" w:rsidRDefault="00CF3E07" w:rsidP="00EC3BEB">
      <w:pPr>
        <w:jc w:val="both"/>
      </w:pPr>
      <w:r w:rsidRPr="00F34863">
        <w:t>Транспортні засоби                             14% на рік</w:t>
      </w:r>
      <w:bookmarkEnd w:id="3"/>
    </w:p>
    <w:p w:rsidR="00CF3E07" w:rsidRPr="001A2194" w:rsidRDefault="00CF3E07" w:rsidP="00EC3BEB">
      <w:pPr>
        <w:jc w:val="both"/>
        <w:rPr>
          <w:b/>
        </w:rPr>
      </w:pPr>
      <w:r w:rsidRPr="001A2194">
        <w:rPr>
          <w:b/>
        </w:rPr>
        <w:t>Зменшення корисності</w:t>
      </w:r>
    </w:p>
    <w:p w:rsidR="00CF3E07" w:rsidRPr="001A2194" w:rsidRDefault="00CF3E07" w:rsidP="00EC3BEB">
      <w:pPr>
        <w:jc w:val="both"/>
        <w:rPr>
          <w:b/>
        </w:rPr>
      </w:pPr>
      <w:r w:rsidRPr="001A2194">
        <w:rPr>
          <w:b/>
        </w:rPr>
        <w:t>Непохідні фінансові активи</w:t>
      </w:r>
    </w:p>
    <w:p w:rsidR="00CF3E07" w:rsidRDefault="00CF3E07" w:rsidP="00EC3BEB">
      <w:pPr>
        <w:jc w:val="both"/>
      </w:pPr>
      <w:r>
        <w:tab/>
        <w:t>Фінансовий актив, який не є фінансовим активом за справедливою вартістю, з відображенням переоцінки як прибутку або збитку, оцінюється на кожну звітну дату для виявлення об’єктивних ознак зменшення корисності. Корисність фінансового активу вважається такою, що зменшилася, якщо існують об’єктивні ознаки того, що після початкового визнання активу сталася подія, пов’язана із збитком, і що ця подія негативно вплинула на оцінені майбутні грошові потоки за цим активом, які можуть бути достовірно оцінені.</w:t>
      </w:r>
    </w:p>
    <w:p w:rsidR="00CF3E07" w:rsidRPr="001A2194" w:rsidRDefault="00CF3E07" w:rsidP="00EC3BEB">
      <w:pPr>
        <w:jc w:val="both"/>
        <w:rPr>
          <w:b/>
        </w:rPr>
      </w:pPr>
      <w:r w:rsidRPr="001A2194">
        <w:rPr>
          <w:b/>
        </w:rPr>
        <w:t>Кредити і дебіторська заборгованість і інвестиційні цінні папери, утримувані до погашення</w:t>
      </w:r>
    </w:p>
    <w:p w:rsidR="00CF3E07" w:rsidRDefault="00CF3E07" w:rsidP="00EC3BEB">
      <w:pPr>
        <w:jc w:val="both"/>
      </w:pPr>
      <w:r>
        <w:tab/>
        <w:t xml:space="preserve">Компанія розглядає ознаки зменшення корисності кредитів, дебіторської заборгованості та інвестиційних цінних паперів, утримуваних до погашення, як у розрізі окремих активів, так і в сукупності. Усі статті кредитів, дебіторської заборгованості та інвестиційних цінних паперів, утримуваних до погашення, які є значними самі по собі, оцінюються на предмет зменшення корисності індивідуально. Усі статті кредитів, дебіторської заборгованості та інвестиційних цінних паперів, утримуваних до погашення, які є значними самі по собі і по яких не було виявлено індивідуальних ознак зменшення корисності, після цього оцінюються у сукупності на предмет зменшення корисності, яке сталося, але ще не було виявлено. Кредити і дебіторська заборгованість і інвестиційні цінні папери, утримувані до погашення, що не є суттєвими, оцінюються на предмет зменшення корисності в </w:t>
      </w:r>
      <w:r>
        <w:lastRenderedPageBreak/>
        <w:t>сукупності шляхом поділу статей кредитів, дебіторської заборгованості та інвестиційних цінних паперів, утримуваних до погашення, на групи з аналогічними характеристиками ризику.</w:t>
      </w:r>
    </w:p>
    <w:p w:rsidR="00CF3E07" w:rsidRPr="00032208" w:rsidRDefault="00CF3E07" w:rsidP="00EC3BEB">
      <w:pPr>
        <w:jc w:val="both"/>
        <w:rPr>
          <w:b/>
        </w:rPr>
      </w:pPr>
      <w:r w:rsidRPr="00032208">
        <w:rPr>
          <w:b/>
        </w:rPr>
        <w:t>Інвестиційна нерухомість</w:t>
      </w:r>
    </w:p>
    <w:p w:rsidR="00CF3E07" w:rsidRDefault="00CF3E07" w:rsidP="00EC3BEB">
      <w:pPr>
        <w:jc w:val="both"/>
      </w:pPr>
      <w:r>
        <w:tab/>
        <w:t>Інвестиційна нерухомість являє собою об’єкт нерухомості, що утримується або з метою отримання доходу від передачі в оренду, або для збільшення капіталу, або для обох зазначених цілей. Інвестиційна нерухомість оцінюється за вартістю придбання, за вирахуванням накопиченої амортизації та резерву на покриття збитків від зменшення корисності, якщо це необхідно.</w:t>
      </w:r>
    </w:p>
    <w:p w:rsidR="00CF3E07" w:rsidRPr="00032208" w:rsidRDefault="00CF3E07" w:rsidP="00EC3BEB">
      <w:pPr>
        <w:jc w:val="both"/>
        <w:rPr>
          <w:b/>
        </w:rPr>
      </w:pPr>
      <w:r w:rsidRPr="00032208">
        <w:rPr>
          <w:b/>
        </w:rPr>
        <w:t>Орендовані активи, фінансовій лізинг</w:t>
      </w:r>
    </w:p>
    <w:p w:rsidR="00CF3E07" w:rsidRDefault="00CF3E07" w:rsidP="00EC3BEB">
      <w:pPr>
        <w:ind w:firstLine="708"/>
        <w:jc w:val="both"/>
      </w:pPr>
      <w:r>
        <w:t>Оренда, за умовами якої компанія приймає практично всі ризики і вигоди, пов’язані з володінням активами, класифікується як фінансова оренда. При початковому визнанні орендований актив оцінюється за сумою, що дорівнює меншій з двох вартостей: за справедливою вартістю або за приведеною вартістю мінімальних орендних платежів. Після початкового визнання актив обліковується згідно з обліковою політикою, що застосовується до цього активу.</w:t>
      </w:r>
    </w:p>
    <w:p w:rsidR="00CF3E07" w:rsidRDefault="00CF3E07" w:rsidP="00EC3BEB">
      <w:pPr>
        <w:ind w:firstLine="708"/>
        <w:jc w:val="both"/>
      </w:pPr>
      <w:r>
        <w:t>Інша оренда є операційною орендою, і орендовані активи не визнаються у звіті про фінансовий стан компанії.</w:t>
      </w:r>
    </w:p>
    <w:p w:rsidR="00CF3E07" w:rsidRDefault="00CF3E07" w:rsidP="00EC3BEB">
      <w:pPr>
        <w:jc w:val="both"/>
      </w:pPr>
      <w:r>
        <w:tab/>
        <w:t>Платежі за операційною орендою визнаються у прибутку або збитку за прямолінійними методом протягом періоду дії договорів оренди. Заохочення, отримані за договорами оренди, визнаються як невід’ємна частина загальних витрат за орендою протягом періоду дії договорів оренди.</w:t>
      </w:r>
    </w:p>
    <w:p w:rsidR="00CF3E07" w:rsidRPr="00032208" w:rsidRDefault="00CF3E07" w:rsidP="00EC3BEB">
      <w:pPr>
        <w:jc w:val="both"/>
        <w:rPr>
          <w:b/>
        </w:rPr>
      </w:pPr>
      <w:r w:rsidRPr="00032208">
        <w:rPr>
          <w:b/>
        </w:rPr>
        <w:t>Резерви</w:t>
      </w:r>
    </w:p>
    <w:p w:rsidR="00CF3E07" w:rsidRDefault="00CF3E07" w:rsidP="00EC3BEB">
      <w:pPr>
        <w:jc w:val="both"/>
      </w:pPr>
      <w:r>
        <w:tab/>
        <w:t>Резерви визнаються за одночасним виконанням наступних умов:</w:t>
      </w:r>
    </w:p>
    <w:p w:rsidR="00CF3E07" w:rsidRDefault="00CF3E07" w:rsidP="00EC3BEB">
      <w:pPr>
        <w:jc w:val="both"/>
      </w:pPr>
      <w:r>
        <w:t xml:space="preserve">- коли компанія має поточне юридичне або конструктивне зобов’язання в результаті подій, що сталися у минулому, </w:t>
      </w:r>
    </w:p>
    <w:p w:rsidR="00CF3E07" w:rsidRDefault="00CF3E07" w:rsidP="00EC3BEB">
      <w:pPr>
        <w:jc w:val="both"/>
      </w:pPr>
      <w:r>
        <w:t xml:space="preserve">- коли існує ймовірність того, що погашення даного зобов’язання призведе до відтоку ресурсів, що являють собою економічні вигоди, </w:t>
      </w:r>
    </w:p>
    <w:p w:rsidR="00CF3E07" w:rsidRDefault="00CF3E07" w:rsidP="00EC3BEB">
      <w:pPr>
        <w:jc w:val="both"/>
      </w:pPr>
      <w:r>
        <w:t>- та коли існує можливість достовірно оцінити суму зобов’язання.</w:t>
      </w:r>
    </w:p>
    <w:p w:rsidR="00CF3E07" w:rsidRDefault="00CF3E07" w:rsidP="00EC3BEB">
      <w:pPr>
        <w:jc w:val="both"/>
        <w:rPr>
          <w:b/>
          <w:lang w:val="ru-RU"/>
        </w:rPr>
      </w:pPr>
    </w:p>
    <w:p w:rsidR="00CF3E07" w:rsidRPr="00032208" w:rsidRDefault="00CF3E07" w:rsidP="00EC3BEB">
      <w:pPr>
        <w:jc w:val="both"/>
        <w:rPr>
          <w:b/>
        </w:rPr>
      </w:pPr>
      <w:r w:rsidRPr="00032208">
        <w:rPr>
          <w:b/>
        </w:rPr>
        <w:t>Інші активи</w:t>
      </w:r>
    </w:p>
    <w:p w:rsidR="00CF3E07" w:rsidRDefault="00CF3E07" w:rsidP="005B658F">
      <w:pPr>
        <w:ind w:firstLine="708"/>
        <w:jc w:val="both"/>
      </w:pPr>
      <w:r>
        <w:t>Інші активи відображаються за вартістю придбання за вирахуванням збитків від зменшення корисності.</w:t>
      </w:r>
    </w:p>
    <w:p w:rsidR="00CF3E07" w:rsidRPr="00032208" w:rsidRDefault="00CF3E07" w:rsidP="00EC3BEB">
      <w:pPr>
        <w:jc w:val="both"/>
        <w:rPr>
          <w:b/>
        </w:rPr>
      </w:pPr>
      <w:r w:rsidRPr="00032208">
        <w:rPr>
          <w:b/>
        </w:rPr>
        <w:t>Інші зобов’язання</w:t>
      </w:r>
    </w:p>
    <w:p w:rsidR="00CF3E07" w:rsidRDefault="00CF3E07" w:rsidP="005B658F">
      <w:pPr>
        <w:ind w:firstLine="708"/>
        <w:jc w:val="both"/>
      </w:pPr>
      <w:r>
        <w:t>Інші зобов’язання відображаються за вартістю придбання.</w:t>
      </w:r>
    </w:p>
    <w:p w:rsidR="00CF3E07" w:rsidRPr="00032208" w:rsidRDefault="00CF3E07" w:rsidP="00EC3BEB">
      <w:pPr>
        <w:jc w:val="both"/>
        <w:rPr>
          <w:b/>
        </w:rPr>
      </w:pPr>
      <w:r w:rsidRPr="00032208">
        <w:rPr>
          <w:b/>
        </w:rPr>
        <w:t>Податок на прибуток</w:t>
      </w:r>
    </w:p>
    <w:p w:rsidR="00CF3E07" w:rsidRDefault="00CF3E07" w:rsidP="00EC3BEB">
      <w:pPr>
        <w:ind w:firstLine="708"/>
        <w:jc w:val="both"/>
      </w:pPr>
      <w:r>
        <w:t>Витрати з податку на прибуток складаються з поточного та відстроченого податків. Податок на прибуток визнається у прибутку або збитку, за винятком тих випадків, коли він відноситься до статей, визнаних безпосередньо у власному капіталі. У таких випадках він визнається в іншому сукупному прибутку або власному капіталі.</w:t>
      </w:r>
    </w:p>
    <w:p w:rsidR="00CF3E07" w:rsidRDefault="00CF3E07" w:rsidP="00EC3BEB">
      <w:pPr>
        <w:ind w:firstLine="708"/>
        <w:jc w:val="both"/>
      </w:pPr>
      <w:r>
        <w:lastRenderedPageBreak/>
        <w:t>Витрати з поточного податку на прибуток являють собою очікуваний податок до сплати, розрахований на підставі оподатковуваного прибутку за рік з використанням ставок оподаткування, що діють або превалюють на звітну дату, та коригувань податку, що підлягає сплаті за попередні роки.      Поточний податок до сплати включає також будь-яке податкове зобов’язання, що виникає в результаті оголошення дивідендів.</w:t>
      </w:r>
    </w:p>
    <w:p w:rsidR="00CF3E07" w:rsidRDefault="00CF3E07" w:rsidP="00EC3BEB">
      <w:pPr>
        <w:ind w:firstLine="708"/>
        <w:jc w:val="both"/>
      </w:pPr>
      <w:r>
        <w:t>У фінансовій звітності за 2017 рік, що додається, відображений відстрочений податковий актив, який є тимчасовою різницею між податком на прибуток, задекларованим до податкових органів, та податком на прибуток, обчисленим за МСФЗ 18 «Виручка»,</w:t>
      </w:r>
    </w:p>
    <w:p w:rsidR="00CF3E07" w:rsidRDefault="00CF3E07" w:rsidP="00EC3BEB">
      <w:pPr>
        <w:ind w:firstLine="708"/>
        <w:jc w:val="both"/>
      </w:pPr>
      <w:r>
        <w:t>Дохід Компанії у бухгалтерському обліку та фінансовій звітності за звітний період – це зароблені страхові премії. Зароблені страхові премії визначаються збільшенням суми надходжень страхових платежів за звітний період на суму незароблених страхових премій на початок звітного періоду, зменшенням отриманого результату на суму незароблених страхових премій на кінець звітного періоду та страхових премій, переданих у перестрахування у звітному періоді. Незароблені страхові премії – частки сум надходжень страхових премій, що відповідають страховим ризикам, які не минули на звітну дату.</w:t>
      </w:r>
    </w:p>
    <w:p w:rsidR="00CF3E07" w:rsidRDefault="00CF3E07" w:rsidP="00EC3BEB">
      <w:pPr>
        <w:ind w:firstLine="708"/>
        <w:jc w:val="both"/>
      </w:pPr>
      <w:r>
        <w:t>Страхові премії в контексті доходів Компанії розглядаються з погляду надходжень від страхувальників на користь Компанії певної кількості грошей як плата за страхові послуги. До закінчення дії договору страхування страхова премія вкладається з двох частин – заробленої та незаробленої. Незароблена премія визначається на основі чинного законодавства. Тимчасова різниця з податку на прибуток між базою оподаткування, визначеною Податковим Кодексом України, та страховим доходом, обчисленим згідно до вимог МСФЗ 18 «Виручка», відображена, як відстрочений податковий актив у розділі 1 Балансу.</w:t>
      </w:r>
    </w:p>
    <w:p w:rsidR="00CF3E07" w:rsidRDefault="00CF3E07" w:rsidP="00EC3BEB">
      <w:pPr>
        <w:ind w:firstLine="708"/>
        <w:jc w:val="both"/>
      </w:pPr>
    </w:p>
    <w:p w:rsidR="00CF3E07" w:rsidRPr="006D6A00" w:rsidRDefault="00CF3E07" w:rsidP="006D6A00">
      <w:pPr>
        <w:jc w:val="both"/>
        <w:rPr>
          <w:b/>
        </w:rPr>
      </w:pPr>
      <w:r w:rsidRPr="006D6A00">
        <w:rPr>
          <w:b/>
        </w:rPr>
        <w:t>Нові та переглянуті Міжнародні стандарти, що видані, але ще не набрали чинності</w:t>
      </w:r>
    </w:p>
    <w:p w:rsidR="00CF3E07" w:rsidRPr="00FD02F9" w:rsidRDefault="00CF3E07" w:rsidP="006D6A00">
      <w:pPr>
        <w:ind w:firstLine="708"/>
        <w:jc w:val="both"/>
      </w:pPr>
      <w:r w:rsidRPr="00FD02F9">
        <w:t xml:space="preserve">ПрАТ «УАСК АСКА» не застосовувала наступні нові та переглянуті МСФЗ, що видані, але ще набрали чинності: </w:t>
      </w:r>
    </w:p>
    <w:p w:rsidR="00CF3E07" w:rsidRPr="00FD02F9" w:rsidRDefault="00CF3E07" w:rsidP="006D6A00">
      <w:pPr>
        <w:jc w:val="both"/>
      </w:pPr>
      <w:r w:rsidRPr="00FD02F9">
        <w:t>- МСФЗ (IFRS) 9 «Фінансові інструменти» (1);</w:t>
      </w:r>
    </w:p>
    <w:p w:rsidR="00CF3E07" w:rsidRPr="00FD02F9" w:rsidRDefault="00CF3E07" w:rsidP="006D6A00">
      <w:pPr>
        <w:jc w:val="both"/>
      </w:pPr>
      <w:r w:rsidRPr="00FD02F9">
        <w:t xml:space="preserve">- МСФЗ (IFRS) 15 «Доходи від реалізації за договорами з клієнтами» (1); </w:t>
      </w:r>
    </w:p>
    <w:p w:rsidR="00CF3E07" w:rsidRPr="00FD02F9" w:rsidRDefault="00CF3E07" w:rsidP="006D6A00">
      <w:pPr>
        <w:jc w:val="both"/>
      </w:pPr>
      <w:r w:rsidRPr="00FD02F9">
        <w:t xml:space="preserve">- МСФЗ (IFRS) 16 «Оренда» (2); </w:t>
      </w:r>
    </w:p>
    <w:p w:rsidR="00CF3E07" w:rsidRPr="00FD02F9" w:rsidRDefault="00CF3E07" w:rsidP="006D6A00">
      <w:pPr>
        <w:jc w:val="both"/>
      </w:pPr>
      <w:r w:rsidRPr="00FD02F9">
        <w:t xml:space="preserve">- Поправки до МСФЗ (IFRS) 2 «Класифікація і оцінка операцій з виплат, основаним на акціях» (1). </w:t>
      </w:r>
    </w:p>
    <w:p w:rsidR="00CF3E07" w:rsidRPr="00FD02F9" w:rsidRDefault="00CF3E07" w:rsidP="006D6A00">
      <w:pPr>
        <w:jc w:val="both"/>
        <w:rPr>
          <w:sz w:val="20"/>
          <w:szCs w:val="20"/>
        </w:rPr>
      </w:pPr>
      <w:r w:rsidRPr="00FD02F9">
        <w:rPr>
          <w:sz w:val="20"/>
          <w:szCs w:val="20"/>
        </w:rPr>
        <w:t>(1) - Діють по відношенню до річних звітних періодів, що починаються з 1 січня 2018 року, з можливістю дострокового застосування.</w:t>
      </w:r>
    </w:p>
    <w:p w:rsidR="00CF3E07" w:rsidRPr="00FD02F9" w:rsidRDefault="00CF3E07" w:rsidP="006D6A00">
      <w:pPr>
        <w:jc w:val="both"/>
        <w:rPr>
          <w:sz w:val="20"/>
          <w:szCs w:val="20"/>
        </w:rPr>
      </w:pPr>
      <w:r w:rsidRPr="00FD02F9">
        <w:rPr>
          <w:sz w:val="20"/>
          <w:szCs w:val="20"/>
        </w:rPr>
        <w:t xml:space="preserve">(2) - Діють по відношенню до річних звітних періодів, що починаються з 1 січня 2019 року, з можливістю дострокового застосування. </w:t>
      </w:r>
    </w:p>
    <w:p w:rsidR="00CF3E07" w:rsidRPr="00C86D26" w:rsidRDefault="00CF3E07" w:rsidP="006D6A00">
      <w:pPr>
        <w:ind w:firstLine="708"/>
        <w:jc w:val="both"/>
      </w:pPr>
      <w:r w:rsidRPr="00C86D26">
        <w:t>МСФЗ (IFRS) 9</w:t>
      </w:r>
      <w:r>
        <w:t xml:space="preserve"> «Фінансові інструменти». </w:t>
      </w:r>
      <w:r w:rsidRPr="00C86D26">
        <w:t>МСФЗ (IFRS) 9 вводить нові вимоги до класифікації та оцінці фінансових активів. Основні зміни відносяться до а) порядку розрахунку резерву на знецінення фінансових активів; б) незначні поправки в частині класифікації та оцінці шляхом додавання нової категорії фінансових інструментів «що оцінюються за справедливою вартістю через сукупний дохід» для окремого типу простих боргових інструментів.</w:t>
      </w:r>
    </w:p>
    <w:p w:rsidR="00CF3E07" w:rsidRPr="00C86D26" w:rsidRDefault="00CF3E07" w:rsidP="006D6A00">
      <w:pPr>
        <w:jc w:val="both"/>
      </w:pPr>
      <w:r w:rsidRPr="00C86D26">
        <w:t>Нижче наведені основні вимоги МСФЗ (IFRS) 9:</w:t>
      </w:r>
    </w:p>
    <w:p w:rsidR="00CF3E07" w:rsidRPr="00C86D26" w:rsidRDefault="00CF3E07" w:rsidP="006D6A00">
      <w:pPr>
        <w:jc w:val="both"/>
      </w:pPr>
      <w:r w:rsidRPr="00C86D26">
        <w:lastRenderedPageBreak/>
        <w:t>- Всі визнані фінансові активи, на які розповсюджується дія МСФЗ (IАS) 39 «Фінансові інструменти: визнання та оцінка», повинні оцінюватись після первісного визнання або по амортизованій вартості, або по справедливій вартості.</w:t>
      </w:r>
    </w:p>
    <w:p w:rsidR="00CF3E07" w:rsidRPr="00C86D26" w:rsidRDefault="00CF3E07" w:rsidP="006D6A00">
      <w:pPr>
        <w:jc w:val="both"/>
      </w:pPr>
      <w:r w:rsidRPr="00C86D26">
        <w:t>- Зміни справедливої вартості фінансових зобов’язань, що оцінюються по справедливій вартості через прибуток/збиток, пов’язані зі змінами їх власних кредитних ризиків, повинні визнаватися в іншому сукупному доході, якщо таке визнання не призводить до створення або збільшенню облікового дисбалансу в прибутках/збитках. Зміни справедливої вартості в зв’язку зі змінами власного кредитного ризику фінансового зобов’язання не підлягає наступній декласифікації в звіті про фінансовий результат.</w:t>
      </w:r>
    </w:p>
    <w:p w:rsidR="00CF3E07" w:rsidRPr="00C86D26" w:rsidRDefault="00CF3E07" w:rsidP="006D6A00">
      <w:pPr>
        <w:jc w:val="both"/>
      </w:pPr>
      <w:r w:rsidRPr="00C86D26">
        <w:t xml:space="preserve">- При визначенні знецінення фінансового активу МСФЗ (IFRS) 9 вимагає застосовувати модель очікуваних втрат замість моделі понесених втрат, що передбачалась МСФЗ (IАS) 39. Тобто не потрібно очікувати подій, що підтверджують високий кредитний ризик, щоб </w:t>
      </w:r>
      <w:proofErr w:type="spellStart"/>
      <w:r w:rsidRPr="00C86D26">
        <w:t>визна</w:t>
      </w:r>
      <w:proofErr w:type="spellEnd"/>
      <w:r w:rsidRPr="00C86D26">
        <w:t xml:space="preserve"> ти знецінення.</w:t>
      </w:r>
    </w:p>
    <w:p w:rsidR="00CF3E07" w:rsidRPr="00C86D26" w:rsidRDefault="00CF3E07" w:rsidP="006D6A00">
      <w:pPr>
        <w:jc w:val="both"/>
      </w:pPr>
      <w:r w:rsidRPr="00C86D26">
        <w:t>- Нові загальні правила обліку хеджування зберігають три механізми обліку хеджування, що встановлені МСФЗ (IАS) 39. МСФЗ (IFRS) 9 містить більш м’які правила в частині можливості застосування механізмів обліку хеджування до різних транзакцій, розширений перелік фінансових інструментів, які можуть бути визнані інструментами хеджування, а також перелік ризиків, притаманних нефінансовим статтям, що можуть бути об’єктом хеджування. Крім того, концепція тесту на ефективність була заміщена принципом наявності економічної обумовленості. Ретроспективна оцінка ефективності обліку хеджування більше не вимагається. Вимоги до розкриття інформації про управління ризиками були суттєво розширені.</w:t>
      </w:r>
    </w:p>
    <w:p w:rsidR="00CF3E07" w:rsidRPr="000F523C" w:rsidRDefault="00CF3E07" w:rsidP="006D6A00">
      <w:pPr>
        <w:ind w:firstLine="708"/>
        <w:jc w:val="both"/>
      </w:pPr>
      <w:r w:rsidRPr="000F523C">
        <w:t>ПрАТ «УАСК АСКА» очікує, що застосування МСФЗ (IFRS) 9 вплине на відображення в звітності фінансових активів та фінансових зобов’язань підприємства. Однак обґрунтована оцінка даного впливу потребує детального аналізу, оскільки щодо застосування можуть особливості, обумовлені МСФЗ 4 «Страхові контракти».</w:t>
      </w:r>
    </w:p>
    <w:p w:rsidR="00CF3E07" w:rsidRPr="001C3D50" w:rsidRDefault="00CF3E07" w:rsidP="006D6A00">
      <w:pPr>
        <w:ind w:firstLine="708"/>
        <w:jc w:val="both"/>
      </w:pPr>
      <w:r w:rsidRPr="001C3D50">
        <w:t xml:space="preserve">МСФЗ (IFRS) 15 «Доходи від реалізації за договорами з клієнтами». Наприкінці травня 2014 року було випущено МСФЗ (IFRS) 15 «Доходи від реалізації за договорами з клієнтами». Цей стандарт визначає єдину комплексну модель обліку доходів від реалізації, які виникають за договорами з клієнтами, і замінює поточні рекомендації щодо визнання доходів. Основний принцип МСФЗ (IFRS) 15 полягає в тому, що підприємство визнаватиме дохід від реалізації, щоб відобразити передачу товарів або послуг, визначених як сума, на яку, як очікує підприємство, воно отримає право в обмін на такі товари або послуги. Зокрема, новий стандарт вимагає, щоб відмінні товари чи послуги обліковувалися окремо, що може істотно вплинути на строки визнання доходів та прибутку. МСФЗ (IFRS) 15 містить значну кількість рекомендацій із багатьох питань, які виникають під час визначення належних строків та оцінки доходів. Також новий стандарт вимагає значного розкриття інформації стосовно звітності про доходи від реалізації. </w:t>
      </w:r>
    </w:p>
    <w:p w:rsidR="00CF3E07" w:rsidRPr="006464A2" w:rsidRDefault="00CF3E07" w:rsidP="006D6A00">
      <w:pPr>
        <w:ind w:firstLine="708"/>
        <w:jc w:val="both"/>
      </w:pPr>
      <w:r w:rsidRPr="006464A2">
        <w:t>ПрАТ «УАСК АСКА» очікує, що застосування МСФЗ (IFRS) 15 може вплинути на розкриття інформації або на суми, що відображені у звітності підприємства, в зв’язку з його особливим характером основної діяльності.</w:t>
      </w:r>
    </w:p>
    <w:p w:rsidR="00CF3E07" w:rsidRPr="00893FB7" w:rsidRDefault="00CF3E07" w:rsidP="006D6A00">
      <w:pPr>
        <w:ind w:firstLine="708"/>
        <w:jc w:val="both"/>
      </w:pPr>
      <w:r w:rsidRPr="00893FB7">
        <w:t>МСФЗ (IFRS) 16 «Оренда». У січні 2016 року було опубліковано МСФЗ (IFRS) 16 «Оренда». Цей стандарт замінює МСФЗ (IAS) 17 «Оренда» та всі пов’язані роз’яснення. В результаті вступу в дію нового стандарту більшість договорів оренди будуть визнаватися в балансі орендаря відповідно до єдиної моделі обліку. Облік з боку орендодавця залишається практично без змін і передбачає аналіз того, чи є оренда операційної або фінансової.</w:t>
      </w:r>
    </w:p>
    <w:p w:rsidR="00CF3E07" w:rsidRPr="00893FB7" w:rsidRDefault="00CF3E07" w:rsidP="006D6A00">
      <w:pPr>
        <w:ind w:firstLine="708"/>
        <w:jc w:val="both"/>
      </w:pPr>
      <w:r w:rsidRPr="00893FB7">
        <w:lastRenderedPageBreak/>
        <w:t>ПрАТ «УАСК АСКА» очікує, що застосування МСФЗ (IFRS) 16 може вплинути на відображення в звітності фінансових активів та фінансових зобов’язань підприємства. Однак обґрунтована оцінка даного впливу потребує детального аналізу.</w:t>
      </w:r>
    </w:p>
    <w:p w:rsidR="00CF3E07" w:rsidRPr="00C45859" w:rsidRDefault="00CF3E07" w:rsidP="006D6A00">
      <w:pPr>
        <w:ind w:firstLine="708"/>
        <w:jc w:val="both"/>
      </w:pPr>
      <w:r w:rsidRPr="00C45859">
        <w:t xml:space="preserve">Поправки до МСФЗ (IFRS) 2 «Класифікація і оцінка операцій з виплат, основаним на акціях». </w:t>
      </w:r>
      <w:proofErr w:type="spellStart"/>
      <w:r w:rsidRPr="00C45859">
        <w:t>Внесено</w:t>
      </w:r>
      <w:proofErr w:type="spellEnd"/>
      <w:r w:rsidRPr="00C45859">
        <w:t xml:space="preserve"> нижченаведені роз’яснення та поправки.</w:t>
      </w:r>
    </w:p>
    <w:p w:rsidR="00CF3E07" w:rsidRPr="00C45859" w:rsidRDefault="00CF3E07" w:rsidP="006D6A00">
      <w:pPr>
        <w:jc w:val="both"/>
      </w:pPr>
      <w:r w:rsidRPr="00C45859">
        <w:t>- Облік щодо операцій з виплат на основі акцій з розрахунками грошовими коштами, які включають умова досягнення результатів. До прийняття поправок МСФЗ (IFRS) 2 не містив інструкцій про те, як умови наділення правами впливають на справедливу вартість зобов'язань по виплатах на основі акцій з розрахунками грошовими коштами. Дані поправки роз'яснюють, що при обліку виплат на основі акцій з розрахунками грошовими коштами повинен використовувати той же підхід, що і при обліку виплат на основі акцій з розрахунками пайовими інструментами.</w:t>
      </w:r>
    </w:p>
    <w:p w:rsidR="00CF3E07" w:rsidRPr="00C45859" w:rsidRDefault="00CF3E07" w:rsidP="006D6A00">
      <w:pPr>
        <w:jc w:val="both"/>
      </w:pPr>
      <w:r w:rsidRPr="00C45859">
        <w:t xml:space="preserve">- Класифікація операцій з виплат на основі акцій, з елементами розрахунку на </w:t>
      </w:r>
      <w:proofErr w:type="spellStart"/>
      <w:r w:rsidRPr="00C45859">
        <w:t>нетто</w:t>
      </w:r>
      <w:proofErr w:type="spellEnd"/>
      <w:r w:rsidRPr="00C45859">
        <w:t xml:space="preserve">-основі. Поправки додали виключення в МСФЗ (IFRS) 2 таким чином, щоб виплати на основі акцій, коли підприємство проводить розрахунки за операціями з виплат на основі акцій на </w:t>
      </w:r>
      <w:proofErr w:type="spellStart"/>
      <w:r w:rsidRPr="00C45859">
        <w:t>нетто</w:t>
      </w:r>
      <w:proofErr w:type="spellEnd"/>
      <w:r w:rsidRPr="00C45859">
        <w:t xml:space="preserve">-основі, були класифіковані повністю як виплати з розрахунками пайовими інструментами, за умови, що виплати на основі акцій були класифіковані як виплати з розрахунками пайовими інструментами, якби вони не включали елементи розрахунку на </w:t>
      </w:r>
      <w:proofErr w:type="spellStart"/>
      <w:r w:rsidRPr="00C45859">
        <w:t>нетто</w:t>
      </w:r>
      <w:proofErr w:type="spellEnd"/>
      <w:r w:rsidRPr="00C45859">
        <w:t>-основі.</w:t>
      </w:r>
    </w:p>
    <w:p w:rsidR="00CF3E07" w:rsidRPr="00C45859" w:rsidRDefault="00CF3E07" w:rsidP="006D6A00">
      <w:pPr>
        <w:jc w:val="both"/>
      </w:pPr>
      <w:r w:rsidRPr="00C45859">
        <w:t>- Облік зміни умов операцій по виплатах на основі акцій з розрахунків грошовими коштами на розрахунки пайовими інструментами. До прийняття справжніх поправок МСФЗ (IFRS) 2 не розглядає окремо ситуації, коли виплати на основі акцій з розрахунками грошовими коштами змінюються на виплати на основі акцій з розрахунками пайовими інструментами в зв’язку з модифікацією умов і термінів. Дані зміни вносять нижченаведені поправки.</w:t>
      </w:r>
    </w:p>
    <w:p w:rsidR="00CF3E07" w:rsidRPr="00C45859" w:rsidRDefault="00CF3E07" w:rsidP="006D6A00">
      <w:pPr>
        <w:ind w:firstLine="708"/>
        <w:jc w:val="both"/>
      </w:pPr>
      <w:r w:rsidRPr="00C45859">
        <w:t>При таких модифікаціях припиняється визнання первісного зобов’язання, визнаного щодо виплат на основі акцій з розрахунками грошовими коштами, і визнаються виплати на основі акцій з розрахунками пайовими інструментами за справедливою вартістю на дату модифікації в розмірі послуг, які були надані до дати модифікації.</w:t>
      </w:r>
    </w:p>
    <w:p w:rsidR="00CF3E07" w:rsidRPr="00C45859" w:rsidRDefault="00CF3E07" w:rsidP="006D6A00">
      <w:pPr>
        <w:ind w:firstLine="708"/>
        <w:jc w:val="both"/>
      </w:pPr>
      <w:r w:rsidRPr="00C45859">
        <w:t>Різниця між балансовою вартістю зобов’язання на дату модифікації та сумою, визнаною у власному капіталі на ту ж дату, визнається негайно у звіті про прибутки і збитки.</w:t>
      </w:r>
    </w:p>
    <w:p w:rsidR="00CF3E07" w:rsidRDefault="00CF3E07" w:rsidP="00EC3BEB">
      <w:pPr>
        <w:ind w:firstLine="708"/>
        <w:jc w:val="both"/>
      </w:pPr>
    </w:p>
    <w:p w:rsidR="00CF3E07" w:rsidRPr="00032208" w:rsidRDefault="00CF3E07" w:rsidP="00EC3BEB">
      <w:pPr>
        <w:jc w:val="both"/>
        <w:rPr>
          <w:b/>
        </w:rPr>
      </w:pPr>
      <w:r w:rsidRPr="00032208">
        <w:rPr>
          <w:b/>
        </w:rPr>
        <w:t xml:space="preserve">Основні засоби </w:t>
      </w:r>
    </w:p>
    <w:p w:rsidR="00CF3E07" w:rsidRPr="00755168" w:rsidRDefault="00CF3E07" w:rsidP="00EC3BEB">
      <w:pPr>
        <w:pStyle w:val="a3"/>
        <w:spacing w:after="240"/>
        <w:ind w:right="20" w:firstLine="720"/>
        <w:jc w:val="both"/>
        <w:rPr>
          <w:rFonts w:ascii="Calibri" w:hAnsi="Calibri"/>
          <w:sz w:val="22"/>
          <w:szCs w:val="22"/>
          <w:lang w:eastAsia="en-US"/>
        </w:rPr>
      </w:pPr>
      <w:r w:rsidRPr="00755168">
        <w:rPr>
          <w:rFonts w:ascii="Calibri" w:hAnsi="Calibri"/>
          <w:sz w:val="22"/>
          <w:szCs w:val="22"/>
          <w:lang w:eastAsia="en-US"/>
        </w:rPr>
        <w:t xml:space="preserve">У </w:t>
      </w:r>
      <w:proofErr w:type="spellStart"/>
      <w:r w:rsidRPr="00755168">
        <w:rPr>
          <w:rFonts w:ascii="Calibri" w:hAnsi="Calibri"/>
          <w:sz w:val="22"/>
          <w:szCs w:val="22"/>
          <w:lang w:eastAsia="en-US"/>
        </w:rPr>
        <w:t>звітному</w:t>
      </w:r>
      <w:proofErr w:type="spellEnd"/>
      <w:r>
        <w:rPr>
          <w:rFonts w:ascii="Calibri" w:hAnsi="Calibri"/>
          <w:sz w:val="22"/>
          <w:szCs w:val="22"/>
          <w:lang w:val="uk-UA" w:eastAsia="en-US"/>
        </w:rPr>
        <w:t xml:space="preserve"> </w:t>
      </w:r>
      <w:proofErr w:type="spellStart"/>
      <w:r w:rsidRPr="00755168">
        <w:rPr>
          <w:rFonts w:ascii="Calibri" w:hAnsi="Calibri"/>
          <w:sz w:val="22"/>
          <w:szCs w:val="22"/>
          <w:lang w:eastAsia="en-US"/>
        </w:rPr>
        <w:t>році</w:t>
      </w:r>
      <w:proofErr w:type="spellEnd"/>
      <w:r>
        <w:rPr>
          <w:rFonts w:ascii="Calibri" w:hAnsi="Calibri"/>
          <w:sz w:val="22"/>
          <w:szCs w:val="22"/>
          <w:lang w:val="uk-UA" w:eastAsia="en-US"/>
        </w:rPr>
        <w:t xml:space="preserve"> С</w:t>
      </w:r>
      <w:proofErr w:type="spellStart"/>
      <w:r w:rsidRPr="00755168">
        <w:rPr>
          <w:rFonts w:ascii="Calibri" w:hAnsi="Calibri"/>
          <w:sz w:val="22"/>
          <w:szCs w:val="22"/>
          <w:lang w:eastAsia="en-US"/>
        </w:rPr>
        <w:t>трахова</w:t>
      </w:r>
      <w:proofErr w:type="spellEnd"/>
      <w:r>
        <w:rPr>
          <w:rFonts w:ascii="Calibri" w:hAnsi="Calibri"/>
          <w:sz w:val="22"/>
          <w:szCs w:val="22"/>
          <w:lang w:val="uk-UA" w:eastAsia="en-US"/>
        </w:rPr>
        <w:t xml:space="preserve"> </w:t>
      </w:r>
      <w:proofErr w:type="spellStart"/>
      <w:r w:rsidRPr="00755168">
        <w:rPr>
          <w:rFonts w:ascii="Calibri" w:hAnsi="Calibri"/>
          <w:sz w:val="22"/>
          <w:szCs w:val="22"/>
          <w:lang w:eastAsia="en-US"/>
        </w:rPr>
        <w:t>компанія</w:t>
      </w:r>
      <w:proofErr w:type="spellEnd"/>
      <w:r w:rsidRPr="00755168">
        <w:rPr>
          <w:rFonts w:ascii="Calibri" w:hAnsi="Calibri"/>
          <w:sz w:val="22"/>
          <w:szCs w:val="22"/>
          <w:lang w:eastAsia="en-US"/>
        </w:rPr>
        <w:t xml:space="preserve"> «УКРАЇНСЬКА АКЦІОНЕРНА СТРАХОВА КОМПАНІЯ АСКА»  не мала </w:t>
      </w:r>
      <w:proofErr w:type="spellStart"/>
      <w:r w:rsidRPr="00755168">
        <w:rPr>
          <w:rFonts w:ascii="Calibri" w:hAnsi="Calibri"/>
          <w:sz w:val="22"/>
          <w:szCs w:val="22"/>
          <w:lang w:eastAsia="en-US"/>
        </w:rPr>
        <w:t>операцій</w:t>
      </w:r>
      <w:proofErr w:type="spellEnd"/>
      <w:r w:rsidRPr="00755168">
        <w:rPr>
          <w:rFonts w:ascii="Calibri" w:hAnsi="Calibri"/>
          <w:sz w:val="22"/>
          <w:szCs w:val="22"/>
          <w:lang w:eastAsia="en-US"/>
        </w:rPr>
        <w:t xml:space="preserve"> з активами, </w:t>
      </w:r>
      <w:proofErr w:type="spellStart"/>
      <w:r w:rsidRPr="00755168">
        <w:rPr>
          <w:rFonts w:ascii="Calibri" w:hAnsi="Calibri"/>
          <w:sz w:val="22"/>
          <w:szCs w:val="22"/>
          <w:lang w:eastAsia="en-US"/>
        </w:rPr>
        <w:t>що</w:t>
      </w:r>
      <w:proofErr w:type="spellEnd"/>
      <w:r w:rsidRPr="00755168">
        <w:rPr>
          <w:rFonts w:ascii="Calibri" w:hAnsi="Calibri"/>
          <w:sz w:val="22"/>
          <w:szCs w:val="22"/>
          <w:lang w:eastAsia="en-US"/>
        </w:rPr>
        <w:t xml:space="preserve"> привели до </w:t>
      </w:r>
      <w:proofErr w:type="spellStart"/>
      <w:r w:rsidRPr="00755168">
        <w:rPr>
          <w:rFonts w:ascii="Calibri" w:hAnsi="Calibri"/>
          <w:sz w:val="22"/>
          <w:szCs w:val="22"/>
          <w:lang w:eastAsia="en-US"/>
        </w:rPr>
        <w:t>зміниструктури</w:t>
      </w:r>
      <w:proofErr w:type="spellEnd"/>
      <w:r w:rsidRPr="00755168">
        <w:rPr>
          <w:rFonts w:ascii="Calibri" w:hAnsi="Calibri"/>
          <w:sz w:val="22"/>
          <w:szCs w:val="22"/>
          <w:lang w:eastAsia="en-US"/>
        </w:rPr>
        <w:t xml:space="preserve"> страховика на 10 та </w:t>
      </w:r>
      <w:proofErr w:type="spellStart"/>
      <w:r w:rsidRPr="00755168">
        <w:rPr>
          <w:rFonts w:ascii="Calibri" w:hAnsi="Calibri"/>
          <w:sz w:val="22"/>
          <w:szCs w:val="22"/>
          <w:lang w:eastAsia="en-US"/>
        </w:rPr>
        <w:t>більшевідсотків</w:t>
      </w:r>
      <w:proofErr w:type="spellEnd"/>
      <w:r w:rsidRPr="00755168">
        <w:rPr>
          <w:rFonts w:ascii="Calibri" w:hAnsi="Calibri"/>
          <w:sz w:val="22"/>
          <w:szCs w:val="22"/>
          <w:lang w:eastAsia="en-US"/>
        </w:rPr>
        <w:t>.</w:t>
      </w:r>
    </w:p>
    <w:p w:rsidR="00CF3E07" w:rsidRPr="00755168" w:rsidRDefault="00CF3E07" w:rsidP="00EC3BEB">
      <w:pPr>
        <w:pStyle w:val="a3"/>
        <w:spacing w:after="240"/>
        <w:ind w:right="20" w:firstLine="720"/>
        <w:jc w:val="both"/>
        <w:rPr>
          <w:rFonts w:ascii="Calibri" w:hAnsi="Calibri"/>
          <w:sz w:val="22"/>
          <w:szCs w:val="22"/>
          <w:lang w:eastAsia="en-US"/>
        </w:rPr>
      </w:pPr>
      <w:proofErr w:type="spellStart"/>
      <w:r w:rsidRPr="00755168">
        <w:rPr>
          <w:rFonts w:ascii="Calibri" w:hAnsi="Calibri"/>
          <w:sz w:val="22"/>
          <w:szCs w:val="22"/>
          <w:lang w:eastAsia="en-US"/>
        </w:rPr>
        <w:t>Окремоюоперацієюіззміниактивівможнавважати</w:t>
      </w:r>
      <w:proofErr w:type="spellEnd"/>
      <w:r w:rsidRPr="00755168">
        <w:rPr>
          <w:rFonts w:ascii="Calibri" w:hAnsi="Calibri"/>
          <w:sz w:val="22"/>
          <w:szCs w:val="22"/>
          <w:lang w:eastAsia="en-US"/>
        </w:rPr>
        <w:t xml:space="preserve"> продаж </w:t>
      </w:r>
      <w:proofErr w:type="spellStart"/>
      <w:r w:rsidRPr="00755168">
        <w:rPr>
          <w:rFonts w:ascii="Calibri" w:hAnsi="Calibri"/>
          <w:sz w:val="22"/>
          <w:szCs w:val="22"/>
          <w:lang w:eastAsia="en-US"/>
        </w:rPr>
        <w:t>офісногоприміщення</w:t>
      </w:r>
      <w:proofErr w:type="spellEnd"/>
      <w:r w:rsidRPr="00755168">
        <w:rPr>
          <w:rFonts w:ascii="Calibri" w:hAnsi="Calibri"/>
          <w:sz w:val="22"/>
          <w:szCs w:val="22"/>
          <w:lang w:eastAsia="en-US"/>
        </w:rPr>
        <w:t xml:space="preserve"> у м. </w:t>
      </w:r>
      <w:proofErr w:type="spellStart"/>
      <w:r w:rsidRPr="00755168">
        <w:rPr>
          <w:rFonts w:ascii="Calibri" w:hAnsi="Calibri"/>
          <w:sz w:val="22"/>
          <w:szCs w:val="22"/>
          <w:lang w:eastAsia="en-US"/>
        </w:rPr>
        <w:t>Чернівці</w:t>
      </w:r>
      <w:proofErr w:type="spellEnd"/>
      <w:r w:rsidRPr="00755168">
        <w:rPr>
          <w:rFonts w:ascii="Calibri" w:hAnsi="Calibri"/>
          <w:sz w:val="22"/>
          <w:szCs w:val="22"/>
          <w:lang w:eastAsia="en-US"/>
        </w:rPr>
        <w:t xml:space="preserve">, </w:t>
      </w:r>
      <w:proofErr w:type="spellStart"/>
      <w:r w:rsidRPr="00755168">
        <w:rPr>
          <w:rFonts w:ascii="Calibri" w:hAnsi="Calibri"/>
          <w:sz w:val="22"/>
          <w:szCs w:val="22"/>
          <w:lang w:eastAsia="en-US"/>
        </w:rPr>
        <w:t>балансовавартістьякого</w:t>
      </w:r>
      <w:proofErr w:type="spellEnd"/>
      <w:r w:rsidRPr="00755168">
        <w:rPr>
          <w:rFonts w:ascii="Calibri" w:hAnsi="Calibri"/>
          <w:sz w:val="22"/>
          <w:szCs w:val="22"/>
          <w:lang w:eastAsia="en-US"/>
        </w:rPr>
        <w:t xml:space="preserve"> на момент продажу становила 1170 тис. грн., сума договору </w:t>
      </w:r>
      <w:proofErr w:type="spellStart"/>
      <w:r w:rsidRPr="00755168">
        <w:rPr>
          <w:rFonts w:ascii="Calibri" w:hAnsi="Calibri"/>
          <w:sz w:val="22"/>
          <w:szCs w:val="22"/>
          <w:lang w:eastAsia="en-US"/>
        </w:rPr>
        <w:t>купівлі</w:t>
      </w:r>
      <w:proofErr w:type="spellEnd"/>
      <w:r w:rsidRPr="00755168">
        <w:rPr>
          <w:rFonts w:ascii="Calibri" w:hAnsi="Calibri"/>
          <w:sz w:val="22"/>
          <w:szCs w:val="22"/>
          <w:lang w:eastAsia="en-US"/>
        </w:rPr>
        <w:t xml:space="preserve">-продажу </w:t>
      </w:r>
      <w:proofErr w:type="spellStart"/>
      <w:r w:rsidRPr="00755168">
        <w:rPr>
          <w:rFonts w:ascii="Calibri" w:hAnsi="Calibri"/>
          <w:sz w:val="22"/>
          <w:szCs w:val="22"/>
          <w:lang w:eastAsia="en-US"/>
        </w:rPr>
        <w:t>складає</w:t>
      </w:r>
      <w:proofErr w:type="spellEnd"/>
      <w:r w:rsidRPr="00755168">
        <w:rPr>
          <w:rFonts w:ascii="Calibri" w:hAnsi="Calibri"/>
          <w:sz w:val="22"/>
          <w:szCs w:val="22"/>
          <w:lang w:eastAsia="en-US"/>
        </w:rPr>
        <w:t xml:space="preserve"> 900 тис. грн..</w:t>
      </w:r>
    </w:p>
    <w:p w:rsidR="00CF3E07" w:rsidRPr="00755168" w:rsidRDefault="00CF3E07" w:rsidP="002012FC">
      <w:pPr>
        <w:spacing w:after="0" w:line="240" w:lineRule="auto"/>
        <w:ind w:firstLine="708"/>
      </w:pPr>
      <w:r w:rsidRPr="00755168">
        <w:t>Рух основних засобів протягом 2015 року наведений у таблиці:</w:t>
      </w:r>
    </w:p>
    <w:tbl>
      <w:tblPr>
        <w:tblW w:w="9580" w:type="dxa"/>
        <w:tblInd w:w="-10" w:type="dxa"/>
        <w:tblLook w:val="00A0" w:firstRow="1" w:lastRow="0" w:firstColumn="1" w:lastColumn="0" w:noHBand="0" w:noVBand="0"/>
      </w:tblPr>
      <w:tblGrid>
        <w:gridCol w:w="4060"/>
        <w:gridCol w:w="920"/>
        <w:gridCol w:w="920"/>
        <w:gridCol w:w="920"/>
        <w:gridCol w:w="920"/>
        <w:gridCol w:w="920"/>
        <w:gridCol w:w="920"/>
      </w:tblGrid>
      <w:tr w:rsidR="00CF3E07" w:rsidRPr="003A240B" w:rsidTr="002012FC">
        <w:trPr>
          <w:trHeight w:val="278"/>
        </w:trPr>
        <w:tc>
          <w:tcPr>
            <w:tcW w:w="4060" w:type="dxa"/>
            <w:vMerge w:val="restart"/>
            <w:tcBorders>
              <w:top w:val="single" w:sz="8" w:space="0" w:color="auto"/>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jc w:val="center"/>
              <w:rPr>
                <w:rFonts w:ascii="Times New Roman" w:hAnsi="Times New Roman"/>
                <w:b/>
                <w:bCs/>
                <w:color w:val="000000"/>
                <w:sz w:val="16"/>
                <w:szCs w:val="16"/>
                <w:lang w:eastAsia="uk-UA"/>
              </w:rPr>
            </w:pPr>
            <w:r w:rsidRPr="002012FC">
              <w:rPr>
                <w:rFonts w:ascii="Times New Roman" w:hAnsi="Times New Roman"/>
                <w:b/>
                <w:bCs/>
                <w:color w:val="000000"/>
                <w:sz w:val="16"/>
                <w:szCs w:val="16"/>
                <w:lang w:eastAsia="uk-UA"/>
              </w:rPr>
              <w:t>Найменування показника</w:t>
            </w:r>
          </w:p>
        </w:tc>
        <w:tc>
          <w:tcPr>
            <w:tcW w:w="920" w:type="dxa"/>
            <w:vMerge w:val="restart"/>
            <w:tcBorders>
              <w:top w:val="single" w:sz="8" w:space="0" w:color="auto"/>
              <w:left w:val="single" w:sz="8" w:space="0" w:color="auto"/>
              <w:bottom w:val="nil"/>
              <w:right w:val="nil"/>
            </w:tcBorders>
            <w:textDirection w:val="btLr"/>
            <w:vAlign w:val="center"/>
          </w:tcPr>
          <w:p w:rsidR="00CF3E07" w:rsidRPr="002012FC" w:rsidRDefault="00CF3E07" w:rsidP="002012FC">
            <w:pPr>
              <w:spacing w:after="0" w:line="240" w:lineRule="auto"/>
              <w:jc w:val="center"/>
              <w:rPr>
                <w:rFonts w:ascii="Times New Roman" w:hAnsi="Times New Roman"/>
                <w:b/>
                <w:bCs/>
                <w:color w:val="000000"/>
                <w:sz w:val="16"/>
                <w:szCs w:val="16"/>
                <w:lang w:eastAsia="uk-UA"/>
              </w:rPr>
            </w:pPr>
            <w:r w:rsidRPr="002012FC">
              <w:rPr>
                <w:rFonts w:ascii="Times New Roman" w:hAnsi="Times New Roman"/>
                <w:b/>
                <w:bCs/>
                <w:color w:val="000000"/>
                <w:sz w:val="16"/>
                <w:szCs w:val="16"/>
                <w:lang w:eastAsia="uk-UA"/>
              </w:rPr>
              <w:t>Земельні ділянки та приміщення</w:t>
            </w:r>
          </w:p>
        </w:tc>
        <w:tc>
          <w:tcPr>
            <w:tcW w:w="920" w:type="dxa"/>
            <w:vMerge w:val="restart"/>
            <w:tcBorders>
              <w:top w:val="single" w:sz="8" w:space="0" w:color="auto"/>
              <w:left w:val="single" w:sz="8" w:space="0" w:color="auto"/>
              <w:bottom w:val="nil"/>
              <w:right w:val="nil"/>
            </w:tcBorders>
            <w:textDirection w:val="btLr"/>
            <w:vAlign w:val="center"/>
          </w:tcPr>
          <w:p w:rsidR="00CF3E07" w:rsidRPr="002012FC" w:rsidRDefault="00CF3E07" w:rsidP="002012FC">
            <w:pPr>
              <w:spacing w:after="0" w:line="240" w:lineRule="auto"/>
              <w:jc w:val="center"/>
              <w:rPr>
                <w:rFonts w:ascii="Times New Roman" w:hAnsi="Times New Roman"/>
                <w:b/>
                <w:bCs/>
                <w:color w:val="000000"/>
                <w:sz w:val="16"/>
                <w:szCs w:val="16"/>
                <w:lang w:eastAsia="uk-UA"/>
              </w:rPr>
            </w:pPr>
            <w:r w:rsidRPr="002012FC">
              <w:rPr>
                <w:rFonts w:ascii="Times New Roman" w:hAnsi="Times New Roman"/>
                <w:b/>
                <w:bCs/>
                <w:color w:val="000000"/>
                <w:sz w:val="16"/>
                <w:szCs w:val="16"/>
                <w:lang w:eastAsia="uk-UA"/>
              </w:rPr>
              <w:t>Комп'ютери та обладнання</w:t>
            </w:r>
          </w:p>
        </w:tc>
        <w:tc>
          <w:tcPr>
            <w:tcW w:w="920" w:type="dxa"/>
            <w:vMerge w:val="restart"/>
            <w:tcBorders>
              <w:top w:val="single" w:sz="8" w:space="0" w:color="auto"/>
              <w:left w:val="single" w:sz="8" w:space="0" w:color="auto"/>
              <w:bottom w:val="nil"/>
              <w:right w:val="nil"/>
            </w:tcBorders>
            <w:textDirection w:val="btLr"/>
            <w:vAlign w:val="center"/>
          </w:tcPr>
          <w:p w:rsidR="00CF3E07" w:rsidRPr="002012FC" w:rsidRDefault="00CF3E07" w:rsidP="002012FC">
            <w:pPr>
              <w:spacing w:after="0" w:line="240" w:lineRule="auto"/>
              <w:jc w:val="center"/>
              <w:rPr>
                <w:rFonts w:ascii="Times New Roman" w:hAnsi="Times New Roman"/>
                <w:b/>
                <w:bCs/>
                <w:color w:val="000000"/>
                <w:sz w:val="16"/>
                <w:szCs w:val="16"/>
                <w:lang w:eastAsia="uk-UA"/>
              </w:rPr>
            </w:pPr>
            <w:r w:rsidRPr="002012FC">
              <w:rPr>
                <w:rFonts w:ascii="Times New Roman" w:hAnsi="Times New Roman"/>
                <w:b/>
                <w:bCs/>
                <w:color w:val="000000"/>
                <w:sz w:val="16"/>
                <w:szCs w:val="16"/>
                <w:lang w:eastAsia="uk-UA"/>
              </w:rPr>
              <w:t>Приладдя та інвентар</w:t>
            </w:r>
          </w:p>
        </w:tc>
        <w:tc>
          <w:tcPr>
            <w:tcW w:w="920" w:type="dxa"/>
            <w:vMerge w:val="restart"/>
            <w:tcBorders>
              <w:top w:val="single" w:sz="8" w:space="0" w:color="auto"/>
              <w:left w:val="single" w:sz="8" w:space="0" w:color="auto"/>
              <w:bottom w:val="single" w:sz="8" w:space="0" w:color="auto"/>
              <w:right w:val="single" w:sz="8" w:space="0" w:color="auto"/>
            </w:tcBorders>
            <w:textDirection w:val="btLr"/>
            <w:vAlign w:val="center"/>
          </w:tcPr>
          <w:p w:rsidR="00CF3E07" w:rsidRPr="002012FC" w:rsidRDefault="00CF3E07" w:rsidP="002012FC">
            <w:pPr>
              <w:spacing w:after="0" w:line="240" w:lineRule="auto"/>
              <w:jc w:val="center"/>
              <w:rPr>
                <w:rFonts w:ascii="Times New Roman" w:hAnsi="Times New Roman"/>
                <w:b/>
                <w:bCs/>
                <w:color w:val="000000"/>
                <w:sz w:val="16"/>
                <w:szCs w:val="16"/>
                <w:lang w:eastAsia="uk-UA"/>
              </w:rPr>
            </w:pPr>
            <w:r w:rsidRPr="002012FC">
              <w:rPr>
                <w:rFonts w:ascii="Times New Roman" w:hAnsi="Times New Roman"/>
                <w:b/>
                <w:bCs/>
                <w:color w:val="000000"/>
                <w:sz w:val="16"/>
                <w:szCs w:val="16"/>
                <w:lang w:eastAsia="uk-UA"/>
              </w:rPr>
              <w:t>Транспортні засоби</w:t>
            </w:r>
          </w:p>
        </w:tc>
        <w:tc>
          <w:tcPr>
            <w:tcW w:w="920" w:type="dxa"/>
            <w:vMerge w:val="restart"/>
            <w:tcBorders>
              <w:top w:val="single" w:sz="8" w:space="0" w:color="auto"/>
              <w:left w:val="single" w:sz="8" w:space="0" w:color="auto"/>
              <w:bottom w:val="single" w:sz="8" w:space="0" w:color="auto"/>
              <w:right w:val="single" w:sz="8" w:space="0" w:color="auto"/>
            </w:tcBorders>
            <w:textDirection w:val="btLr"/>
            <w:vAlign w:val="center"/>
          </w:tcPr>
          <w:p w:rsidR="00CF3E07" w:rsidRPr="002012FC" w:rsidRDefault="00CF3E07" w:rsidP="002012FC">
            <w:pPr>
              <w:spacing w:after="0" w:line="240" w:lineRule="auto"/>
              <w:jc w:val="center"/>
              <w:rPr>
                <w:rFonts w:ascii="Times New Roman" w:hAnsi="Times New Roman"/>
                <w:b/>
                <w:bCs/>
                <w:color w:val="000000"/>
                <w:sz w:val="16"/>
                <w:szCs w:val="16"/>
                <w:lang w:eastAsia="uk-UA"/>
              </w:rPr>
            </w:pPr>
            <w:r w:rsidRPr="002012FC">
              <w:rPr>
                <w:rFonts w:ascii="Times New Roman" w:hAnsi="Times New Roman"/>
                <w:b/>
                <w:bCs/>
                <w:color w:val="000000"/>
                <w:sz w:val="16"/>
                <w:szCs w:val="16"/>
                <w:lang w:eastAsia="uk-UA"/>
              </w:rPr>
              <w:t>Інші основні засоби</w:t>
            </w:r>
          </w:p>
        </w:tc>
        <w:tc>
          <w:tcPr>
            <w:tcW w:w="920" w:type="dxa"/>
            <w:vMerge w:val="restart"/>
            <w:tcBorders>
              <w:top w:val="single" w:sz="8" w:space="0" w:color="auto"/>
              <w:left w:val="single" w:sz="8" w:space="0" w:color="auto"/>
              <w:bottom w:val="single" w:sz="8" w:space="0" w:color="auto"/>
              <w:right w:val="single" w:sz="8" w:space="0" w:color="auto"/>
            </w:tcBorders>
            <w:textDirection w:val="btLr"/>
            <w:vAlign w:val="center"/>
          </w:tcPr>
          <w:p w:rsidR="00CF3E07" w:rsidRPr="002012FC" w:rsidRDefault="00CF3E07" w:rsidP="002012FC">
            <w:pPr>
              <w:spacing w:after="0" w:line="240" w:lineRule="auto"/>
              <w:jc w:val="center"/>
              <w:rPr>
                <w:rFonts w:ascii="Times New Roman" w:hAnsi="Times New Roman"/>
                <w:b/>
                <w:bCs/>
                <w:color w:val="000000"/>
                <w:sz w:val="16"/>
                <w:szCs w:val="16"/>
                <w:lang w:eastAsia="uk-UA"/>
              </w:rPr>
            </w:pPr>
            <w:r w:rsidRPr="002012FC">
              <w:rPr>
                <w:rFonts w:ascii="Times New Roman" w:hAnsi="Times New Roman"/>
                <w:b/>
                <w:bCs/>
                <w:color w:val="000000"/>
                <w:sz w:val="16"/>
                <w:szCs w:val="16"/>
                <w:lang w:eastAsia="uk-UA"/>
              </w:rPr>
              <w:t>Всього</w:t>
            </w:r>
          </w:p>
        </w:tc>
      </w:tr>
      <w:tr w:rsidR="00CF3E07" w:rsidRPr="003A240B" w:rsidTr="002012FC">
        <w:trPr>
          <w:trHeight w:val="987"/>
        </w:trPr>
        <w:tc>
          <w:tcPr>
            <w:tcW w:w="4060" w:type="dxa"/>
            <w:vMerge/>
            <w:tcBorders>
              <w:top w:val="single" w:sz="8" w:space="0" w:color="auto"/>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rPr>
                <w:rFonts w:ascii="Times New Roman" w:hAnsi="Times New Roman"/>
                <w:b/>
                <w:bCs/>
                <w:color w:val="000000"/>
                <w:sz w:val="16"/>
                <w:szCs w:val="16"/>
                <w:lang w:eastAsia="uk-UA"/>
              </w:rPr>
            </w:pPr>
          </w:p>
        </w:tc>
        <w:tc>
          <w:tcPr>
            <w:tcW w:w="920" w:type="dxa"/>
            <w:vMerge/>
            <w:tcBorders>
              <w:top w:val="single" w:sz="8" w:space="0" w:color="auto"/>
              <w:left w:val="single" w:sz="8" w:space="0" w:color="auto"/>
              <w:bottom w:val="nil"/>
              <w:right w:val="nil"/>
            </w:tcBorders>
            <w:vAlign w:val="center"/>
          </w:tcPr>
          <w:p w:rsidR="00CF3E07" w:rsidRPr="002012FC" w:rsidRDefault="00CF3E07" w:rsidP="002012FC">
            <w:pPr>
              <w:spacing w:after="0" w:line="240" w:lineRule="auto"/>
              <w:rPr>
                <w:rFonts w:ascii="Times New Roman" w:hAnsi="Times New Roman"/>
                <w:b/>
                <w:bCs/>
                <w:color w:val="000000"/>
                <w:sz w:val="16"/>
                <w:szCs w:val="16"/>
                <w:lang w:eastAsia="uk-UA"/>
              </w:rPr>
            </w:pPr>
          </w:p>
        </w:tc>
        <w:tc>
          <w:tcPr>
            <w:tcW w:w="920" w:type="dxa"/>
            <w:vMerge/>
            <w:tcBorders>
              <w:top w:val="single" w:sz="8" w:space="0" w:color="auto"/>
              <w:left w:val="single" w:sz="8" w:space="0" w:color="auto"/>
              <w:bottom w:val="nil"/>
              <w:right w:val="nil"/>
            </w:tcBorders>
            <w:vAlign w:val="center"/>
          </w:tcPr>
          <w:p w:rsidR="00CF3E07" w:rsidRPr="002012FC" w:rsidRDefault="00CF3E07" w:rsidP="002012FC">
            <w:pPr>
              <w:spacing w:after="0" w:line="240" w:lineRule="auto"/>
              <w:rPr>
                <w:rFonts w:ascii="Times New Roman" w:hAnsi="Times New Roman"/>
                <w:b/>
                <w:bCs/>
                <w:color w:val="000000"/>
                <w:sz w:val="16"/>
                <w:szCs w:val="16"/>
                <w:lang w:eastAsia="uk-UA"/>
              </w:rPr>
            </w:pPr>
          </w:p>
        </w:tc>
        <w:tc>
          <w:tcPr>
            <w:tcW w:w="920" w:type="dxa"/>
            <w:vMerge/>
            <w:tcBorders>
              <w:top w:val="single" w:sz="8" w:space="0" w:color="auto"/>
              <w:left w:val="single" w:sz="8" w:space="0" w:color="auto"/>
              <w:bottom w:val="nil"/>
              <w:right w:val="nil"/>
            </w:tcBorders>
            <w:vAlign w:val="center"/>
          </w:tcPr>
          <w:p w:rsidR="00CF3E07" w:rsidRPr="002012FC" w:rsidRDefault="00CF3E07" w:rsidP="002012FC">
            <w:pPr>
              <w:spacing w:after="0" w:line="240" w:lineRule="auto"/>
              <w:rPr>
                <w:rFonts w:ascii="Times New Roman" w:hAnsi="Times New Roman"/>
                <w:b/>
                <w:bCs/>
                <w:color w:val="000000"/>
                <w:sz w:val="16"/>
                <w:szCs w:val="16"/>
                <w:lang w:eastAsia="uk-UA"/>
              </w:rPr>
            </w:pPr>
          </w:p>
        </w:tc>
        <w:tc>
          <w:tcPr>
            <w:tcW w:w="920" w:type="dxa"/>
            <w:vMerge/>
            <w:tcBorders>
              <w:top w:val="single" w:sz="8" w:space="0" w:color="auto"/>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rPr>
                <w:rFonts w:ascii="Times New Roman" w:hAnsi="Times New Roman"/>
                <w:b/>
                <w:bCs/>
                <w:color w:val="000000"/>
                <w:sz w:val="16"/>
                <w:szCs w:val="16"/>
                <w:lang w:eastAsia="uk-UA"/>
              </w:rPr>
            </w:pPr>
          </w:p>
        </w:tc>
        <w:tc>
          <w:tcPr>
            <w:tcW w:w="920" w:type="dxa"/>
            <w:vMerge/>
            <w:tcBorders>
              <w:top w:val="single" w:sz="8" w:space="0" w:color="auto"/>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rPr>
                <w:rFonts w:ascii="Times New Roman" w:hAnsi="Times New Roman"/>
                <w:b/>
                <w:bCs/>
                <w:color w:val="000000"/>
                <w:sz w:val="16"/>
                <w:szCs w:val="16"/>
                <w:lang w:eastAsia="uk-UA"/>
              </w:rPr>
            </w:pPr>
          </w:p>
        </w:tc>
        <w:tc>
          <w:tcPr>
            <w:tcW w:w="920" w:type="dxa"/>
            <w:vMerge/>
            <w:tcBorders>
              <w:top w:val="single" w:sz="8" w:space="0" w:color="auto"/>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rPr>
                <w:rFonts w:ascii="Times New Roman" w:hAnsi="Times New Roman"/>
                <w:b/>
                <w:bCs/>
                <w:color w:val="000000"/>
                <w:sz w:val="16"/>
                <w:szCs w:val="16"/>
                <w:lang w:eastAsia="uk-UA"/>
              </w:rPr>
            </w:pPr>
          </w:p>
        </w:tc>
      </w:tr>
      <w:tr w:rsidR="00CF3E07" w:rsidRPr="003A240B" w:rsidTr="002012FC">
        <w:trPr>
          <w:trHeight w:val="300"/>
        </w:trPr>
        <w:tc>
          <w:tcPr>
            <w:tcW w:w="5900" w:type="dxa"/>
            <w:gridSpan w:val="3"/>
            <w:tcBorders>
              <w:top w:val="single" w:sz="8" w:space="0" w:color="auto"/>
              <w:left w:val="single" w:sz="8" w:space="0" w:color="auto"/>
              <w:bottom w:val="single" w:sz="8" w:space="0" w:color="auto"/>
              <w:right w:val="nil"/>
            </w:tcBorders>
            <w:shd w:val="clear" w:color="DBE5F1" w:fill="DBEEF3"/>
            <w:noWrap/>
            <w:vAlign w:val="center"/>
          </w:tcPr>
          <w:p w:rsidR="00CF3E07" w:rsidRPr="002012FC" w:rsidRDefault="00CF3E07" w:rsidP="002012FC">
            <w:pPr>
              <w:spacing w:after="0" w:line="240" w:lineRule="auto"/>
              <w:jc w:val="both"/>
              <w:rPr>
                <w:rFonts w:cs="Calibri"/>
                <w:b/>
                <w:bCs/>
                <w:color w:val="000000"/>
                <w:sz w:val="16"/>
                <w:szCs w:val="16"/>
                <w:lang w:eastAsia="uk-UA"/>
              </w:rPr>
            </w:pPr>
            <w:r w:rsidRPr="002012FC">
              <w:rPr>
                <w:rFonts w:cs="Calibri"/>
                <w:b/>
                <w:bCs/>
                <w:color w:val="000000"/>
                <w:sz w:val="16"/>
                <w:szCs w:val="16"/>
                <w:lang w:eastAsia="uk-UA"/>
              </w:rPr>
              <w:lastRenderedPageBreak/>
              <w:t>Вартість, Переоцінена сума, тис. грн.</w:t>
            </w:r>
          </w:p>
        </w:tc>
        <w:tc>
          <w:tcPr>
            <w:tcW w:w="920" w:type="dxa"/>
            <w:tcBorders>
              <w:top w:val="single" w:sz="8" w:space="0" w:color="auto"/>
              <w:left w:val="nil"/>
              <w:bottom w:val="single" w:sz="8" w:space="0" w:color="auto"/>
              <w:right w:val="nil"/>
            </w:tcBorders>
            <w:shd w:val="clear" w:color="DBE5F1" w:fill="DBEEF3"/>
            <w:noWrap/>
            <w:vAlign w:val="center"/>
          </w:tcPr>
          <w:p w:rsidR="00CF3E07" w:rsidRPr="002012FC" w:rsidRDefault="00CF3E07" w:rsidP="002012FC">
            <w:pPr>
              <w:spacing w:after="0" w:line="240" w:lineRule="auto"/>
              <w:jc w:val="both"/>
              <w:rPr>
                <w:rFonts w:cs="Calibri"/>
                <w:b/>
                <w:bCs/>
                <w:color w:val="000000"/>
                <w:sz w:val="16"/>
                <w:szCs w:val="16"/>
                <w:lang w:eastAsia="uk-UA"/>
              </w:rPr>
            </w:pPr>
            <w:r w:rsidRPr="002012FC">
              <w:rPr>
                <w:rFonts w:cs="Calibri"/>
                <w:b/>
                <w:bCs/>
                <w:color w:val="000000"/>
                <w:sz w:val="16"/>
                <w:szCs w:val="16"/>
                <w:lang w:eastAsia="uk-UA"/>
              </w:rPr>
              <w:t> </w:t>
            </w:r>
          </w:p>
        </w:tc>
        <w:tc>
          <w:tcPr>
            <w:tcW w:w="920" w:type="dxa"/>
            <w:tcBorders>
              <w:top w:val="nil"/>
              <w:left w:val="nil"/>
              <w:bottom w:val="single" w:sz="8" w:space="0" w:color="auto"/>
              <w:right w:val="nil"/>
            </w:tcBorders>
            <w:shd w:val="clear" w:color="DBE5F1" w:fill="DBEEF3"/>
            <w:noWrap/>
            <w:vAlign w:val="center"/>
          </w:tcPr>
          <w:p w:rsidR="00CF3E07" w:rsidRPr="002012FC" w:rsidRDefault="00CF3E07" w:rsidP="002012FC">
            <w:pPr>
              <w:spacing w:after="0" w:line="240" w:lineRule="auto"/>
              <w:jc w:val="both"/>
              <w:rPr>
                <w:rFonts w:cs="Calibri"/>
                <w:b/>
                <w:bCs/>
                <w:color w:val="000000"/>
                <w:sz w:val="16"/>
                <w:szCs w:val="16"/>
                <w:lang w:eastAsia="uk-UA"/>
              </w:rPr>
            </w:pPr>
            <w:r w:rsidRPr="002012FC">
              <w:rPr>
                <w:rFonts w:cs="Calibri"/>
                <w:b/>
                <w:bCs/>
                <w:color w:val="000000"/>
                <w:sz w:val="16"/>
                <w:szCs w:val="16"/>
                <w:lang w:eastAsia="uk-UA"/>
              </w:rPr>
              <w:t> </w:t>
            </w:r>
          </w:p>
        </w:tc>
        <w:tc>
          <w:tcPr>
            <w:tcW w:w="920" w:type="dxa"/>
            <w:tcBorders>
              <w:top w:val="nil"/>
              <w:left w:val="nil"/>
              <w:bottom w:val="single" w:sz="8" w:space="0" w:color="auto"/>
              <w:right w:val="nil"/>
            </w:tcBorders>
            <w:shd w:val="clear" w:color="DBE5F1" w:fill="DBEEF3"/>
            <w:noWrap/>
            <w:vAlign w:val="center"/>
          </w:tcPr>
          <w:p w:rsidR="00CF3E07" w:rsidRPr="002012FC" w:rsidRDefault="00CF3E07" w:rsidP="002012FC">
            <w:pPr>
              <w:spacing w:after="0" w:line="240" w:lineRule="auto"/>
              <w:jc w:val="both"/>
              <w:rPr>
                <w:rFonts w:cs="Calibri"/>
                <w:b/>
                <w:bCs/>
                <w:color w:val="000000"/>
                <w:sz w:val="16"/>
                <w:szCs w:val="16"/>
                <w:lang w:eastAsia="uk-UA"/>
              </w:rPr>
            </w:pPr>
            <w:r w:rsidRPr="002012FC">
              <w:rPr>
                <w:rFonts w:cs="Calibri"/>
                <w:b/>
                <w:bCs/>
                <w:color w:val="000000"/>
                <w:sz w:val="16"/>
                <w:szCs w:val="16"/>
                <w:lang w:eastAsia="uk-UA"/>
              </w:rPr>
              <w:t> </w:t>
            </w:r>
          </w:p>
        </w:tc>
        <w:tc>
          <w:tcPr>
            <w:tcW w:w="920" w:type="dxa"/>
            <w:tcBorders>
              <w:top w:val="nil"/>
              <w:left w:val="nil"/>
              <w:bottom w:val="single" w:sz="8" w:space="0" w:color="auto"/>
              <w:right w:val="single" w:sz="8" w:space="0" w:color="auto"/>
            </w:tcBorders>
            <w:shd w:val="clear" w:color="DBE5F1" w:fill="DBEEF3"/>
            <w:noWrap/>
            <w:vAlign w:val="center"/>
          </w:tcPr>
          <w:p w:rsidR="00CF3E07" w:rsidRPr="002012FC" w:rsidRDefault="00CF3E07" w:rsidP="002012FC">
            <w:pPr>
              <w:spacing w:after="0" w:line="240" w:lineRule="auto"/>
              <w:jc w:val="both"/>
              <w:rPr>
                <w:rFonts w:cs="Calibri"/>
                <w:b/>
                <w:bCs/>
                <w:color w:val="000000"/>
                <w:sz w:val="16"/>
                <w:szCs w:val="16"/>
                <w:lang w:eastAsia="uk-UA"/>
              </w:rPr>
            </w:pPr>
            <w:r w:rsidRPr="002012FC">
              <w:rPr>
                <w:rFonts w:cs="Calibri"/>
                <w:b/>
                <w:bCs/>
                <w:color w:val="000000"/>
                <w:sz w:val="16"/>
                <w:szCs w:val="16"/>
                <w:lang w:eastAsia="uk-UA"/>
              </w:rPr>
              <w:t> </w:t>
            </w:r>
          </w:p>
        </w:tc>
      </w:tr>
      <w:tr w:rsidR="00CF3E07" w:rsidRPr="003A240B" w:rsidTr="002012FC">
        <w:trPr>
          <w:trHeight w:val="300"/>
        </w:trPr>
        <w:tc>
          <w:tcPr>
            <w:tcW w:w="4060" w:type="dxa"/>
            <w:tcBorders>
              <w:top w:val="nil"/>
              <w:left w:val="single" w:sz="8" w:space="0" w:color="auto"/>
              <w:bottom w:val="nil"/>
              <w:right w:val="nil"/>
            </w:tcBorders>
            <w:vAlign w:val="center"/>
          </w:tcPr>
          <w:p w:rsidR="00CF3E07" w:rsidRPr="002012FC" w:rsidRDefault="00CF3E07" w:rsidP="002012FC">
            <w:pPr>
              <w:spacing w:after="0" w:line="240" w:lineRule="auto"/>
              <w:jc w:val="both"/>
              <w:rPr>
                <w:rFonts w:ascii="Times New Roman" w:hAnsi="Times New Roman"/>
                <w:color w:val="000000"/>
                <w:sz w:val="16"/>
                <w:szCs w:val="16"/>
                <w:lang w:eastAsia="uk-UA"/>
              </w:rPr>
            </w:pPr>
            <w:r w:rsidRPr="002012FC">
              <w:rPr>
                <w:rFonts w:ascii="Times New Roman" w:hAnsi="Times New Roman"/>
                <w:color w:val="000000"/>
                <w:sz w:val="16"/>
                <w:szCs w:val="16"/>
                <w:lang w:eastAsia="uk-UA"/>
              </w:rPr>
              <w:t> </w:t>
            </w:r>
          </w:p>
        </w:tc>
        <w:tc>
          <w:tcPr>
            <w:tcW w:w="920" w:type="dxa"/>
            <w:vMerge w:val="restart"/>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147 605</w:t>
            </w:r>
          </w:p>
        </w:tc>
        <w:tc>
          <w:tcPr>
            <w:tcW w:w="920" w:type="dxa"/>
            <w:vMerge w:val="restart"/>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8 108</w:t>
            </w:r>
          </w:p>
        </w:tc>
        <w:tc>
          <w:tcPr>
            <w:tcW w:w="920" w:type="dxa"/>
            <w:vMerge w:val="restart"/>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4 432</w:t>
            </w:r>
          </w:p>
        </w:tc>
        <w:tc>
          <w:tcPr>
            <w:tcW w:w="920" w:type="dxa"/>
            <w:vMerge w:val="restart"/>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4 473</w:t>
            </w:r>
          </w:p>
        </w:tc>
        <w:tc>
          <w:tcPr>
            <w:tcW w:w="920" w:type="dxa"/>
            <w:vMerge w:val="restart"/>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3 295</w:t>
            </w:r>
          </w:p>
        </w:tc>
        <w:tc>
          <w:tcPr>
            <w:tcW w:w="920" w:type="dxa"/>
            <w:vMerge w:val="restart"/>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167 913</w:t>
            </w:r>
          </w:p>
        </w:tc>
      </w:tr>
      <w:tr w:rsidR="00CF3E07" w:rsidRPr="003A240B" w:rsidTr="002012FC">
        <w:trPr>
          <w:trHeight w:val="300"/>
        </w:trPr>
        <w:tc>
          <w:tcPr>
            <w:tcW w:w="4060" w:type="dxa"/>
            <w:tcBorders>
              <w:top w:val="nil"/>
              <w:left w:val="single" w:sz="8" w:space="0" w:color="auto"/>
              <w:bottom w:val="single" w:sz="8" w:space="0" w:color="auto"/>
              <w:right w:val="nil"/>
            </w:tcBorders>
            <w:vAlign w:val="center"/>
          </w:tcPr>
          <w:p w:rsidR="00CF3E07" w:rsidRPr="002012FC" w:rsidRDefault="00CF3E07" w:rsidP="002012FC">
            <w:pPr>
              <w:spacing w:after="0" w:line="240" w:lineRule="auto"/>
              <w:jc w:val="both"/>
              <w:rPr>
                <w:rFonts w:ascii="Times New Roman" w:hAnsi="Times New Roman"/>
                <w:color w:val="000000"/>
                <w:sz w:val="16"/>
                <w:szCs w:val="16"/>
                <w:lang w:eastAsia="uk-UA"/>
              </w:rPr>
            </w:pPr>
            <w:r w:rsidRPr="002012FC">
              <w:rPr>
                <w:rFonts w:ascii="Times New Roman" w:hAnsi="Times New Roman"/>
                <w:color w:val="000000"/>
                <w:sz w:val="16"/>
                <w:szCs w:val="16"/>
                <w:lang w:eastAsia="uk-UA"/>
              </w:rPr>
              <w:t>Залишки на початок періоду (первісна вартість)</w:t>
            </w:r>
          </w:p>
        </w:tc>
        <w:tc>
          <w:tcPr>
            <w:tcW w:w="920" w:type="dxa"/>
            <w:vMerge/>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rPr>
                <w:rFonts w:ascii="Times New Roman" w:hAnsi="Times New Roman"/>
                <w:color w:val="000000"/>
                <w:sz w:val="16"/>
                <w:szCs w:val="16"/>
                <w:lang w:eastAsia="uk-UA"/>
              </w:rPr>
            </w:pPr>
          </w:p>
        </w:tc>
        <w:tc>
          <w:tcPr>
            <w:tcW w:w="920" w:type="dxa"/>
            <w:vMerge/>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rPr>
                <w:rFonts w:ascii="Times New Roman" w:hAnsi="Times New Roman"/>
                <w:color w:val="000000"/>
                <w:sz w:val="16"/>
                <w:szCs w:val="16"/>
                <w:lang w:eastAsia="uk-UA"/>
              </w:rPr>
            </w:pPr>
          </w:p>
        </w:tc>
        <w:tc>
          <w:tcPr>
            <w:tcW w:w="920" w:type="dxa"/>
            <w:vMerge/>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rPr>
                <w:rFonts w:ascii="Times New Roman" w:hAnsi="Times New Roman"/>
                <w:color w:val="000000"/>
                <w:sz w:val="16"/>
                <w:szCs w:val="16"/>
                <w:lang w:eastAsia="uk-UA"/>
              </w:rPr>
            </w:pPr>
          </w:p>
        </w:tc>
        <w:tc>
          <w:tcPr>
            <w:tcW w:w="920" w:type="dxa"/>
            <w:vMerge/>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rPr>
                <w:rFonts w:ascii="Times New Roman" w:hAnsi="Times New Roman"/>
                <w:color w:val="000000"/>
                <w:sz w:val="16"/>
                <w:szCs w:val="16"/>
                <w:lang w:eastAsia="uk-UA"/>
              </w:rPr>
            </w:pPr>
          </w:p>
        </w:tc>
        <w:tc>
          <w:tcPr>
            <w:tcW w:w="920" w:type="dxa"/>
            <w:vMerge/>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rPr>
                <w:rFonts w:ascii="Times New Roman" w:hAnsi="Times New Roman"/>
                <w:color w:val="000000"/>
                <w:sz w:val="16"/>
                <w:szCs w:val="16"/>
                <w:lang w:eastAsia="uk-UA"/>
              </w:rPr>
            </w:pPr>
          </w:p>
        </w:tc>
        <w:tc>
          <w:tcPr>
            <w:tcW w:w="920" w:type="dxa"/>
            <w:vMerge/>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rPr>
                <w:rFonts w:ascii="Times New Roman" w:hAnsi="Times New Roman"/>
                <w:color w:val="000000"/>
                <w:sz w:val="16"/>
                <w:szCs w:val="16"/>
                <w:lang w:eastAsia="uk-UA"/>
              </w:rPr>
            </w:pPr>
          </w:p>
        </w:tc>
      </w:tr>
      <w:tr w:rsidR="00CF3E07" w:rsidRPr="003A240B" w:rsidTr="002012FC">
        <w:trPr>
          <w:trHeight w:val="300"/>
        </w:trPr>
        <w:tc>
          <w:tcPr>
            <w:tcW w:w="4060" w:type="dxa"/>
            <w:tcBorders>
              <w:top w:val="nil"/>
              <w:left w:val="single" w:sz="8" w:space="0" w:color="auto"/>
              <w:bottom w:val="single" w:sz="8" w:space="0" w:color="auto"/>
              <w:right w:val="nil"/>
            </w:tcBorders>
            <w:vAlign w:val="center"/>
          </w:tcPr>
          <w:p w:rsidR="00CF3E07" w:rsidRPr="002012FC" w:rsidRDefault="00CF3E07" w:rsidP="002012FC">
            <w:pPr>
              <w:spacing w:after="0" w:line="240" w:lineRule="auto"/>
              <w:jc w:val="both"/>
              <w:rPr>
                <w:rFonts w:ascii="Times New Roman" w:hAnsi="Times New Roman"/>
                <w:color w:val="000000"/>
                <w:sz w:val="16"/>
                <w:szCs w:val="16"/>
                <w:lang w:eastAsia="uk-UA"/>
              </w:rPr>
            </w:pPr>
            <w:r w:rsidRPr="002012FC">
              <w:rPr>
                <w:rFonts w:ascii="Times New Roman" w:hAnsi="Times New Roman"/>
                <w:color w:val="000000"/>
                <w:sz w:val="16"/>
                <w:szCs w:val="16"/>
                <w:lang w:eastAsia="uk-UA"/>
              </w:rPr>
              <w:t>Надійшло за рік</w:t>
            </w:r>
          </w:p>
        </w:tc>
        <w:tc>
          <w:tcPr>
            <w:tcW w:w="920" w:type="dxa"/>
            <w:tcBorders>
              <w:top w:val="nil"/>
              <w:left w:val="single" w:sz="8" w:space="0" w:color="auto"/>
              <w:bottom w:val="single" w:sz="8" w:space="0" w:color="auto"/>
              <w:right w:val="nil"/>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0</w:t>
            </w:r>
          </w:p>
        </w:tc>
        <w:tc>
          <w:tcPr>
            <w:tcW w:w="920" w:type="dxa"/>
            <w:tcBorders>
              <w:top w:val="nil"/>
              <w:left w:val="single" w:sz="8" w:space="0" w:color="auto"/>
              <w:bottom w:val="single" w:sz="8" w:space="0" w:color="auto"/>
              <w:right w:val="nil"/>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653</w:t>
            </w:r>
          </w:p>
        </w:tc>
        <w:tc>
          <w:tcPr>
            <w:tcW w:w="920" w:type="dxa"/>
            <w:tcBorders>
              <w:top w:val="nil"/>
              <w:left w:val="single" w:sz="8" w:space="0" w:color="auto"/>
              <w:bottom w:val="single" w:sz="8" w:space="0" w:color="auto"/>
              <w:right w:val="nil"/>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46</w:t>
            </w:r>
          </w:p>
        </w:tc>
        <w:tc>
          <w:tcPr>
            <w:tcW w:w="920" w:type="dxa"/>
            <w:tcBorders>
              <w:top w:val="nil"/>
              <w:left w:val="single" w:sz="8" w:space="0" w:color="auto"/>
              <w:bottom w:val="single" w:sz="8" w:space="0" w:color="auto"/>
              <w:right w:val="nil"/>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0</w:t>
            </w:r>
          </w:p>
        </w:tc>
        <w:tc>
          <w:tcPr>
            <w:tcW w:w="920" w:type="dxa"/>
            <w:tcBorders>
              <w:top w:val="nil"/>
              <w:left w:val="single" w:sz="8" w:space="0" w:color="auto"/>
              <w:bottom w:val="single" w:sz="8" w:space="0" w:color="auto"/>
              <w:right w:val="nil"/>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54</w:t>
            </w:r>
          </w:p>
        </w:tc>
        <w:tc>
          <w:tcPr>
            <w:tcW w:w="920" w:type="dxa"/>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753</w:t>
            </w:r>
          </w:p>
        </w:tc>
      </w:tr>
      <w:tr w:rsidR="00CF3E07" w:rsidRPr="003A240B" w:rsidTr="002012FC">
        <w:trPr>
          <w:trHeight w:val="300"/>
        </w:trPr>
        <w:tc>
          <w:tcPr>
            <w:tcW w:w="4060" w:type="dxa"/>
            <w:tcBorders>
              <w:top w:val="nil"/>
              <w:left w:val="single" w:sz="8" w:space="0" w:color="auto"/>
              <w:bottom w:val="single" w:sz="8" w:space="0" w:color="auto"/>
              <w:right w:val="nil"/>
            </w:tcBorders>
            <w:vAlign w:val="center"/>
          </w:tcPr>
          <w:p w:rsidR="00CF3E07" w:rsidRPr="002012FC" w:rsidRDefault="00CF3E07" w:rsidP="002012FC">
            <w:pPr>
              <w:spacing w:after="0" w:line="240" w:lineRule="auto"/>
              <w:jc w:val="both"/>
              <w:rPr>
                <w:rFonts w:ascii="Times New Roman" w:hAnsi="Times New Roman"/>
                <w:color w:val="000000"/>
                <w:sz w:val="16"/>
                <w:szCs w:val="16"/>
                <w:lang w:eastAsia="uk-UA"/>
              </w:rPr>
            </w:pPr>
            <w:r w:rsidRPr="002012FC">
              <w:rPr>
                <w:rFonts w:ascii="Times New Roman" w:hAnsi="Times New Roman"/>
                <w:color w:val="000000"/>
                <w:sz w:val="16"/>
                <w:szCs w:val="16"/>
                <w:lang w:eastAsia="uk-UA"/>
              </w:rPr>
              <w:t>Вибуло за рік</w:t>
            </w:r>
          </w:p>
        </w:tc>
        <w:tc>
          <w:tcPr>
            <w:tcW w:w="920" w:type="dxa"/>
            <w:tcBorders>
              <w:top w:val="nil"/>
              <w:left w:val="single" w:sz="8" w:space="0" w:color="auto"/>
              <w:bottom w:val="single" w:sz="8" w:space="0" w:color="auto"/>
              <w:right w:val="nil"/>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0</w:t>
            </w:r>
          </w:p>
        </w:tc>
        <w:tc>
          <w:tcPr>
            <w:tcW w:w="920" w:type="dxa"/>
            <w:tcBorders>
              <w:top w:val="nil"/>
              <w:left w:val="single" w:sz="8" w:space="0" w:color="auto"/>
              <w:bottom w:val="single" w:sz="8" w:space="0" w:color="auto"/>
              <w:right w:val="nil"/>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419</w:t>
            </w:r>
          </w:p>
        </w:tc>
        <w:tc>
          <w:tcPr>
            <w:tcW w:w="920" w:type="dxa"/>
            <w:tcBorders>
              <w:top w:val="nil"/>
              <w:left w:val="single" w:sz="8" w:space="0" w:color="auto"/>
              <w:bottom w:val="single" w:sz="8" w:space="0" w:color="auto"/>
              <w:right w:val="nil"/>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169</w:t>
            </w:r>
          </w:p>
        </w:tc>
        <w:tc>
          <w:tcPr>
            <w:tcW w:w="920" w:type="dxa"/>
            <w:tcBorders>
              <w:top w:val="nil"/>
              <w:left w:val="single" w:sz="8" w:space="0" w:color="auto"/>
              <w:bottom w:val="single" w:sz="8" w:space="0" w:color="auto"/>
              <w:right w:val="nil"/>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0</w:t>
            </w:r>
          </w:p>
        </w:tc>
        <w:tc>
          <w:tcPr>
            <w:tcW w:w="920" w:type="dxa"/>
            <w:tcBorders>
              <w:top w:val="nil"/>
              <w:left w:val="single" w:sz="8" w:space="0" w:color="auto"/>
              <w:bottom w:val="single" w:sz="8" w:space="0" w:color="auto"/>
              <w:right w:val="nil"/>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198</w:t>
            </w:r>
          </w:p>
        </w:tc>
        <w:tc>
          <w:tcPr>
            <w:tcW w:w="920" w:type="dxa"/>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786</w:t>
            </w:r>
          </w:p>
        </w:tc>
      </w:tr>
      <w:tr w:rsidR="00CF3E07" w:rsidRPr="003A240B" w:rsidTr="002012FC">
        <w:trPr>
          <w:trHeight w:val="300"/>
        </w:trPr>
        <w:tc>
          <w:tcPr>
            <w:tcW w:w="4060" w:type="dxa"/>
            <w:tcBorders>
              <w:top w:val="nil"/>
              <w:left w:val="single" w:sz="8" w:space="0" w:color="auto"/>
              <w:bottom w:val="nil"/>
              <w:right w:val="nil"/>
            </w:tcBorders>
            <w:vAlign w:val="center"/>
          </w:tcPr>
          <w:p w:rsidR="00CF3E07" w:rsidRPr="002012FC" w:rsidRDefault="00CF3E07" w:rsidP="002012FC">
            <w:pPr>
              <w:spacing w:after="0" w:line="240" w:lineRule="auto"/>
              <w:jc w:val="both"/>
              <w:rPr>
                <w:rFonts w:ascii="Times New Roman" w:hAnsi="Times New Roman"/>
                <w:color w:val="000000"/>
                <w:sz w:val="16"/>
                <w:szCs w:val="16"/>
                <w:lang w:eastAsia="uk-UA"/>
              </w:rPr>
            </w:pPr>
            <w:r w:rsidRPr="002012FC">
              <w:rPr>
                <w:rFonts w:ascii="Times New Roman" w:hAnsi="Times New Roman"/>
                <w:color w:val="000000"/>
                <w:sz w:val="16"/>
                <w:szCs w:val="16"/>
                <w:lang w:eastAsia="uk-UA"/>
              </w:rPr>
              <w:t> </w:t>
            </w:r>
          </w:p>
        </w:tc>
        <w:tc>
          <w:tcPr>
            <w:tcW w:w="920" w:type="dxa"/>
            <w:vMerge w:val="restart"/>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28 047</w:t>
            </w:r>
          </w:p>
        </w:tc>
        <w:tc>
          <w:tcPr>
            <w:tcW w:w="920" w:type="dxa"/>
            <w:vMerge w:val="restart"/>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0</w:t>
            </w:r>
          </w:p>
        </w:tc>
        <w:tc>
          <w:tcPr>
            <w:tcW w:w="920" w:type="dxa"/>
            <w:vMerge w:val="restart"/>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0</w:t>
            </w:r>
          </w:p>
        </w:tc>
        <w:tc>
          <w:tcPr>
            <w:tcW w:w="920" w:type="dxa"/>
            <w:vMerge w:val="restart"/>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0</w:t>
            </w:r>
          </w:p>
        </w:tc>
        <w:tc>
          <w:tcPr>
            <w:tcW w:w="920" w:type="dxa"/>
            <w:vMerge w:val="restart"/>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0</w:t>
            </w:r>
          </w:p>
        </w:tc>
        <w:tc>
          <w:tcPr>
            <w:tcW w:w="920" w:type="dxa"/>
            <w:vMerge w:val="restart"/>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28 047</w:t>
            </w:r>
          </w:p>
        </w:tc>
      </w:tr>
      <w:tr w:rsidR="00CF3E07" w:rsidRPr="003A240B" w:rsidTr="002012FC">
        <w:trPr>
          <w:trHeight w:val="300"/>
        </w:trPr>
        <w:tc>
          <w:tcPr>
            <w:tcW w:w="4060" w:type="dxa"/>
            <w:tcBorders>
              <w:top w:val="nil"/>
              <w:left w:val="single" w:sz="8" w:space="0" w:color="auto"/>
              <w:bottom w:val="single" w:sz="8" w:space="0" w:color="auto"/>
              <w:right w:val="nil"/>
            </w:tcBorders>
            <w:vAlign w:val="center"/>
          </w:tcPr>
          <w:p w:rsidR="00CF3E07" w:rsidRPr="002012FC" w:rsidRDefault="00CF3E07" w:rsidP="002012FC">
            <w:pPr>
              <w:spacing w:after="0" w:line="240" w:lineRule="auto"/>
              <w:jc w:val="both"/>
              <w:rPr>
                <w:rFonts w:ascii="Times New Roman" w:hAnsi="Times New Roman"/>
                <w:color w:val="000000"/>
                <w:sz w:val="16"/>
                <w:szCs w:val="16"/>
                <w:lang w:eastAsia="uk-UA"/>
              </w:rPr>
            </w:pPr>
            <w:r w:rsidRPr="002012FC">
              <w:rPr>
                <w:rFonts w:ascii="Times New Roman" w:hAnsi="Times New Roman"/>
                <w:color w:val="000000"/>
                <w:sz w:val="16"/>
                <w:szCs w:val="16"/>
                <w:lang w:eastAsia="uk-UA"/>
              </w:rPr>
              <w:t>Переоцінка основних засобів</w:t>
            </w:r>
          </w:p>
        </w:tc>
        <w:tc>
          <w:tcPr>
            <w:tcW w:w="920" w:type="dxa"/>
            <w:vMerge/>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rPr>
                <w:rFonts w:ascii="Times New Roman" w:hAnsi="Times New Roman"/>
                <w:color w:val="000000"/>
                <w:sz w:val="16"/>
                <w:szCs w:val="16"/>
                <w:lang w:eastAsia="uk-UA"/>
              </w:rPr>
            </w:pPr>
          </w:p>
        </w:tc>
        <w:tc>
          <w:tcPr>
            <w:tcW w:w="920" w:type="dxa"/>
            <w:vMerge/>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rPr>
                <w:rFonts w:ascii="Times New Roman" w:hAnsi="Times New Roman"/>
                <w:color w:val="000000"/>
                <w:sz w:val="16"/>
                <w:szCs w:val="16"/>
                <w:lang w:eastAsia="uk-UA"/>
              </w:rPr>
            </w:pPr>
          </w:p>
        </w:tc>
        <w:tc>
          <w:tcPr>
            <w:tcW w:w="920" w:type="dxa"/>
            <w:vMerge/>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rPr>
                <w:rFonts w:ascii="Times New Roman" w:hAnsi="Times New Roman"/>
                <w:color w:val="000000"/>
                <w:sz w:val="16"/>
                <w:szCs w:val="16"/>
                <w:lang w:eastAsia="uk-UA"/>
              </w:rPr>
            </w:pPr>
          </w:p>
        </w:tc>
        <w:tc>
          <w:tcPr>
            <w:tcW w:w="920" w:type="dxa"/>
            <w:vMerge/>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rPr>
                <w:rFonts w:ascii="Times New Roman" w:hAnsi="Times New Roman"/>
                <w:color w:val="000000"/>
                <w:sz w:val="16"/>
                <w:szCs w:val="16"/>
                <w:lang w:eastAsia="uk-UA"/>
              </w:rPr>
            </w:pPr>
          </w:p>
        </w:tc>
        <w:tc>
          <w:tcPr>
            <w:tcW w:w="920" w:type="dxa"/>
            <w:vMerge/>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rPr>
                <w:rFonts w:ascii="Times New Roman" w:hAnsi="Times New Roman"/>
                <w:color w:val="000000"/>
                <w:sz w:val="16"/>
                <w:szCs w:val="16"/>
                <w:lang w:eastAsia="uk-UA"/>
              </w:rPr>
            </w:pPr>
          </w:p>
        </w:tc>
        <w:tc>
          <w:tcPr>
            <w:tcW w:w="920" w:type="dxa"/>
            <w:vMerge/>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rPr>
                <w:rFonts w:ascii="Times New Roman" w:hAnsi="Times New Roman"/>
                <w:color w:val="000000"/>
                <w:sz w:val="16"/>
                <w:szCs w:val="16"/>
                <w:lang w:eastAsia="uk-UA"/>
              </w:rPr>
            </w:pPr>
          </w:p>
        </w:tc>
      </w:tr>
      <w:tr w:rsidR="00CF3E07" w:rsidRPr="003A240B" w:rsidTr="002012FC">
        <w:trPr>
          <w:trHeight w:val="300"/>
        </w:trPr>
        <w:tc>
          <w:tcPr>
            <w:tcW w:w="4060" w:type="dxa"/>
            <w:tcBorders>
              <w:top w:val="nil"/>
              <w:left w:val="single" w:sz="8" w:space="0" w:color="auto"/>
              <w:bottom w:val="nil"/>
              <w:right w:val="single" w:sz="8" w:space="0" w:color="auto"/>
            </w:tcBorders>
            <w:vAlign w:val="center"/>
          </w:tcPr>
          <w:p w:rsidR="00CF3E07" w:rsidRPr="002012FC" w:rsidRDefault="00CF3E07" w:rsidP="002012FC">
            <w:pPr>
              <w:spacing w:after="0" w:line="240" w:lineRule="auto"/>
              <w:jc w:val="both"/>
              <w:rPr>
                <w:rFonts w:ascii="Times New Roman" w:hAnsi="Times New Roman"/>
                <w:color w:val="000000"/>
                <w:sz w:val="16"/>
                <w:szCs w:val="16"/>
                <w:lang w:eastAsia="uk-UA"/>
              </w:rPr>
            </w:pPr>
            <w:r w:rsidRPr="002012FC">
              <w:rPr>
                <w:rFonts w:ascii="Times New Roman" w:hAnsi="Times New Roman"/>
                <w:color w:val="000000"/>
                <w:sz w:val="16"/>
                <w:szCs w:val="16"/>
                <w:lang w:eastAsia="uk-UA"/>
              </w:rPr>
              <w:t> </w:t>
            </w:r>
          </w:p>
        </w:tc>
        <w:tc>
          <w:tcPr>
            <w:tcW w:w="920" w:type="dxa"/>
            <w:vMerge w:val="restart"/>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jc w:val="center"/>
              <w:rPr>
                <w:rFonts w:ascii="Times New Roman" w:hAnsi="Times New Roman"/>
                <w:b/>
                <w:bCs/>
                <w:color w:val="000000"/>
                <w:sz w:val="16"/>
                <w:szCs w:val="16"/>
                <w:lang w:eastAsia="uk-UA"/>
              </w:rPr>
            </w:pPr>
            <w:r w:rsidRPr="002012FC">
              <w:rPr>
                <w:rFonts w:ascii="Times New Roman" w:hAnsi="Times New Roman"/>
                <w:b/>
                <w:bCs/>
                <w:color w:val="000000"/>
                <w:sz w:val="16"/>
                <w:szCs w:val="16"/>
                <w:lang w:eastAsia="uk-UA"/>
              </w:rPr>
              <w:t>175 652</w:t>
            </w:r>
          </w:p>
        </w:tc>
        <w:tc>
          <w:tcPr>
            <w:tcW w:w="920" w:type="dxa"/>
            <w:vMerge w:val="restart"/>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jc w:val="center"/>
              <w:rPr>
                <w:rFonts w:ascii="Times New Roman" w:hAnsi="Times New Roman"/>
                <w:b/>
                <w:bCs/>
                <w:color w:val="000000"/>
                <w:sz w:val="16"/>
                <w:szCs w:val="16"/>
                <w:lang w:eastAsia="uk-UA"/>
              </w:rPr>
            </w:pPr>
            <w:r w:rsidRPr="002012FC">
              <w:rPr>
                <w:rFonts w:ascii="Times New Roman" w:hAnsi="Times New Roman"/>
                <w:b/>
                <w:bCs/>
                <w:color w:val="000000"/>
                <w:sz w:val="16"/>
                <w:szCs w:val="16"/>
                <w:lang w:eastAsia="uk-UA"/>
              </w:rPr>
              <w:t>8 342</w:t>
            </w:r>
          </w:p>
        </w:tc>
        <w:tc>
          <w:tcPr>
            <w:tcW w:w="920" w:type="dxa"/>
            <w:vMerge w:val="restart"/>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jc w:val="center"/>
              <w:rPr>
                <w:rFonts w:ascii="Times New Roman" w:hAnsi="Times New Roman"/>
                <w:b/>
                <w:bCs/>
                <w:color w:val="000000"/>
                <w:sz w:val="16"/>
                <w:szCs w:val="16"/>
                <w:lang w:eastAsia="uk-UA"/>
              </w:rPr>
            </w:pPr>
            <w:r w:rsidRPr="002012FC">
              <w:rPr>
                <w:rFonts w:ascii="Times New Roman" w:hAnsi="Times New Roman"/>
                <w:b/>
                <w:bCs/>
                <w:color w:val="000000"/>
                <w:sz w:val="16"/>
                <w:szCs w:val="16"/>
                <w:lang w:eastAsia="uk-UA"/>
              </w:rPr>
              <w:t>4 308</w:t>
            </w:r>
          </w:p>
        </w:tc>
        <w:tc>
          <w:tcPr>
            <w:tcW w:w="920" w:type="dxa"/>
            <w:vMerge w:val="restart"/>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jc w:val="center"/>
              <w:rPr>
                <w:rFonts w:ascii="Times New Roman" w:hAnsi="Times New Roman"/>
                <w:b/>
                <w:bCs/>
                <w:color w:val="000000"/>
                <w:sz w:val="16"/>
                <w:szCs w:val="16"/>
                <w:lang w:eastAsia="uk-UA"/>
              </w:rPr>
            </w:pPr>
            <w:r w:rsidRPr="002012FC">
              <w:rPr>
                <w:rFonts w:ascii="Times New Roman" w:hAnsi="Times New Roman"/>
                <w:b/>
                <w:bCs/>
                <w:color w:val="000000"/>
                <w:sz w:val="16"/>
                <w:szCs w:val="16"/>
                <w:lang w:eastAsia="uk-UA"/>
              </w:rPr>
              <w:t>4 473</w:t>
            </w:r>
          </w:p>
        </w:tc>
        <w:tc>
          <w:tcPr>
            <w:tcW w:w="920" w:type="dxa"/>
            <w:vMerge w:val="restart"/>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jc w:val="center"/>
              <w:rPr>
                <w:rFonts w:ascii="Times New Roman" w:hAnsi="Times New Roman"/>
                <w:b/>
                <w:bCs/>
                <w:color w:val="000000"/>
                <w:sz w:val="16"/>
                <w:szCs w:val="16"/>
                <w:lang w:eastAsia="uk-UA"/>
              </w:rPr>
            </w:pPr>
            <w:r w:rsidRPr="002012FC">
              <w:rPr>
                <w:rFonts w:ascii="Times New Roman" w:hAnsi="Times New Roman"/>
                <w:b/>
                <w:bCs/>
                <w:color w:val="000000"/>
                <w:sz w:val="16"/>
                <w:szCs w:val="16"/>
                <w:lang w:eastAsia="uk-UA"/>
              </w:rPr>
              <w:t>3 152</w:t>
            </w:r>
          </w:p>
        </w:tc>
        <w:tc>
          <w:tcPr>
            <w:tcW w:w="920" w:type="dxa"/>
            <w:vMerge w:val="restart"/>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jc w:val="center"/>
              <w:rPr>
                <w:rFonts w:ascii="Times New Roman" w:hAnsi="Times New Roman"/>
                <w:b/>
                <w:bCs/>
                <w:color w:val="000000"/>
                <w:sz w:val="16"/>
                <w:szCs w:val="16"/>
                <w:lang w:eastAsia="uk-UA"/>
              </w:rPr>
            </w:pPr>
            <w:r w:rsidRPr="002012FC">
              <w:rPr>
                <w:rFonts w:ascii="Times New Roman" w:hAnsi="Times New Roman"/>
                <w:b/>
                <w:bCs/>
                <w:color w:val="000000"/>
                <w:sz w:val="16"/>
                <w:szCs w:val="16"/>
                <w:lang w:eastAsia="uk-UA"/>
              </w:rPr>
              <w:t>195 927</w:t>
            </w:r>
          </w:p>
        </w:tc>
      </w:tr>
      <w:tr w:rsidR="00CF3E07" w:rsidRPr="003A240B" w:rsidTr="002012FC">
        <w:trPr>
          <w:trHeight w:val="300"/>
        </w:trPr>
        <w:tc>
          <w:tcPr>
            <w:tcW w:w="4060" w:type="dxa"/>
            <w:tcBorders>
              <w:top w:val="nil"/>
              <w:left w:val="single" w:sz="8" w:space="0" w:color="auto"/>
              <w:bottom w:val="nil"/>
              <w:right w:val="single" w:sz="8" w:space="0" w:color="auto"/>
            </w:tcBorders>
            <w:vAlign w:val="center"/>
          </w:tcPr>
          <w:p w:rsidR="00CF3E07" w:rsidRPr="002012FC" w:rsidRDefault="00CF3E07" w:rsidP="002012FC">
            <w:pPr>
              <w:spacing w:after="0" w:line="240" w:lineRule="auto"/>
              <w:jc w:val="both"/>
              <w:rPr>
                <w:rFonts w:ascii="Times New Roman" w:hAnsi="Times New Roman"/>
                <w:color w:val="000000"/>
                <w:sz w:val="16"/>
                <w:szCs w:val="16"/>
                <w:lang w:eastAsia="uk-UA"/>
              </w:rPr>
            </w:pPr>
            <w:r w:rsidRPr="002012FC">
              <w:rPr>
                <w:rFonts w:ascii="Times New Roman" w:hAnsi="Times New Roman"/>
                <w:color w:val="000000"/>
                <w:sz w:val="16"/>
                <w:szCs w:val="16"/>
                <w:lang w:eastAsia="uk-UA"/>
              </w:rPr>
              <w:t>Залишки на кінець періоду (первісна вартість)</w:t>
            </w:r>
          </w:p>
        </w:tc>
        <w:tc>
          <w:tcPr>
            <w:tcW w:w="920" w:type="dxa"/>
            <w:vMerge/>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rPr>
                <w:rFonts w:ascii="Times New Roman" w:hAnsi="Times New Roman"/>
                <w:b/>
                <w:bCs/>
                <w:color w:val="000000"/>
                <w:sz w:val="16"/>
                <w:szCs w:val="16"/>
                <w:lang w:eastAsia="uk-UA"/>
              </w:rPr>
            </w:pPr>
          </w:p>
        </w:tc>
        <w:tc>
          <w:tcPr>
            <w:tcW w:w="920" w:type="dxa"/>
            <w:vMerge/>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rPr>
                <w:rFonts w:ascii="Times New Roman" w:hAnsi="Times New Roman"/>
                <w:b/>
                <w:bCs/>
                <w:color w:val="000000"/>
                <w:sz w:val="16"/>
                <w:szCs w:val="16"/>
                <w:lang w:eastAsia="uk-UA"/>
              </w:rPr>
            </w:pPr>
          </w:p>
        </w:tc>
        <w:tc>
          <w:tcPr>
            <w:tcW w:w="920" w:type="dxa"/>
            <w:vMerge/>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rPr>
                <w:rFonts w:ascii="Times New Roman" w:hAnsi="Times New Roman"/>
                <w:b/>
                <w:bCs/>
                <w:color w:val="000000"/>
                <w:sz w:val="16"/>
                <w:szCs w:val="16"/>
                <w:lang w:eastAsia="uk-UA"/>
              </w:rPr>
            </w:pPr>
          </w:p>
        </w:tc>
        <w:tc>
          <w:tcPr>
            <w:tcW w:w="920" w:type="dxa"/>
            <w:vMerge/>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rPr>
                <w:rFonts w:ascii="Times New Roman" w:hAnsi="Times New Roman"/>
                <w:b/>
                <w:bCs/>
                <w:color w:val="000000"/>
                <w:sz w:val="16"/>
                <w:szCs w:val="16"/>
                <w:lang w:eastAsia="uk-UA"/>
              </w:rPr>
            </w:pPr>
          </w:p>
        </w:tc>
        <w:tc>
          <w:tcPr>
            <w:tcW w:w="920" w:type="dxa"/>
            <w:vMerge/>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rPr>
                <w:rFonts w:ascii="Times New Roman" w:hAnsi="Times New Roman"/>
                <w:b/>
                <w:bCs/>
                <w:color w:val="000000"/>
                <w:sz w:val="16"/>
                <w:szCs w:val="16"/>
                <w:lang w:eastAsia="uk-UA"/>
              </w:rPr>
            </w:pPr>
          </w:p>
        </w:tc>
        <w:tc>
          <w:tcPr>
            <w:tcW w:w="920" w:type="dxa"/>
            <w:vMerge/>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rPr>
                <w:rFonts w:ascii="Times New Roman" w:hAnsi="Times New Roman"/>
                <w:b/>
                <w:bCs/>
                <w:color w:val="000000"/>
                <w:sz w:val="16"/>
                <w:szCs w:val="16"/>
                <w:lang w:eastAsia="uk-UA"/>
              </w:rPr>
            </w:pPr>
          </w:p>
        </w:tc>
      </w:tr>
      <w:tr w:rsidR="00CF3E07" w:rsidRPr="003A240B" w:rsidTr="002012FC">
        <w:trPr>
          <w:trHeight w:val="300"/>
        </w:trPr>
        <w:tc>
          <w:tcPr>
            <w:tcW w:w="4060" w:type="dxa"/>
            <w:tcBorders>
              <w:top w:val="single" w:sz="8" w:space="0" w:color="auto"/>
              <w:left w:val="single" w:sz="8" w:space="0" w:color="auto"/>
              <w:bottom w:val="single" w:sz="8" w:space="0" w:color="auto"/>
              <w:right w:val="nil"/>
            </w:tcBorders>
            <w:shd w:val="clear" w:color="DBE5F1" w:fill="DBEEF3"/>
            <w:noWrap/>
            <w:vAlign w:val="center"/>
          </w:tcPr>
          <w:p w:rsidR="00CF3E07" w:rsidRPr="002012FC" w:rsidRDefault="00CF3E07" w:rsidP="002012FC">
            <w:pPr>
              <w:spacing w:after="0" w:line="240" w:lineRule="auto"/>
              <w:jc w:val="both"/>
              <w:rPr>
                <w:rFonts w:cs="Calibri"/>
                <w:b/>
                <w:bCs/>
                <w:color w:val="000000"/>
                <w:sz w:val="16"/>
                <w:szCs w:val="16"/>
                <w:lang w:eastAsia="uk-UA"/>
              </w:rPr>
            </w:pPr>
            <w:r w:rsidRPr="002012FC">
              <w:rPr>
                <w:rFonts w:cs="Calibri"/>
                <w:b/>
                <w:bCs/>
                <w:color w:val="000000"/>
                <w:sz w:val="16"/>
                <w:szCs w:val="16"/>
                <w:lang w:eastAsia="uk-UA"/>
              </w:rPr>
              <w:t>Амортизація, тис. грн.</w:t>
            </w:r>
          </w:p>
        </w:tc>
        <w:tc>
          <w:tcPr>
            <w:tcW w:w="920" w:type="dxa"/>
            <w:tcBorders>
              <w:top w:val="nil"/>
              <w:left w:val="nil"/>
              <w:bottom w:val="single" w:sz="8" w:space="0" w:color="auto"/>
              <w:right w:val="nil"/>
            </w:tcBorders>
            <w:shd w:val="clear" w:color="DBE5F1" w:fill="DBEEF3"/>
            <w:noWrap/>
            <w:vAlign w:val="center"/>
          </w:tcPr>
          <w:p w:rsidR="00CF3E07" w:rsidRPr="002012FC" w:rsidRDefault="00CF3E07" w:rsidP="002012FC">
            <w:pPr>
              <w:spacing w:after="0" w:line="240" w:lineRule="auto"/>
              <w:jc w:val="both"/>
              <w:rPr>
                <w:rFonts w:cs="Calibri"/>
                <w:b/>
                <w:bCs/>
                <w:color w:val="000000"/>
                <w:sz w:val="16"/>
                <w:szCs w:val="16"/>
                <w:lang w:eastAsia="uk-UA"/>
              </w:rPr>
            </w:pPr>
            <w:r w:rsidRPr="002012FC">
              <w:rPr>
                <w:rFonts w:cs="Calibri"/>
                <w:b/>
                <w:bCs/>
                <w:color w:val="000000"/>
                <w:sz w:val="16"/>
                <w:szCs w:val="16"/>
                <w:lang w:eastAsia="uk-UA"/>
              </w:rPr>
              <w:t> </w:t>
            </w:r>
          </w:p>
        </w:tc>
        <w:tc>
          <w:tcPr>
            <w:tcW w:w="920" w:type="dxa"/>
            <w:tcBorders>
              <w:top w:val="nil"/>
              <w:left w:val="nil"/>
              <w:bottom w:val="single" w:sz="8" w:space="0" w:color="auto"/>
              <w:right w:val="nil"/>
            </w:tcBorders>
            <w:shd w:val="clear" w:color="DBE5F1" w:fill="DBEEF3"/>
            <w:noWrap/>
            <w:vAlign w:val="center"/>
          </w:tcPr>
          <w:p w:rsidR="00CF3E07" w:rsidRPr="002012FC" w:rsidRDefault="00CF3E07" w:rsidP="002012FC">
            <w:pPr>
              <w:spacing w:after="0" w:line="240" w:lineRule="auto"/>
              <w:jc w:val="both"/>
              <w:rPr>
                <w:rFonts w:cs="Calibri"/>
                <w:b/>
                <w:bCs/>
                <w:color w:val="000000"/>
                <w:sz w:val="16"/>
                <w:szCs w:val="16"/>
                <w:lang w:eastAsia="uk-UA"/>
              </w:rPr>
            </w:pPr>
            <w:r w:rsidRPr="002012FC">
              <w:rPr>
                <w:rFonts w:cs="Calibri"/>
                <w:b/>
                <w:bCs/>
                <w:color w:val="000000"/>
                <w:sz w:val="16"/>
                <w:szCs w:val="16"/>
                <w:lang w:eastAsia="uk-UA"/>
              </w:rPr>
              <w:t> </w:t>
            </w:r>
          </w:p>
        </w:tc>
        <w:tc>
          <w:tcPr>
            <w:tcW w:w="920" w:type="dxa"/>
            <w:tcBorders>
              <w:top w:val="nil"/>
              <w:left w:val="nil"/>
              <w:bottom w:val="single" w:sz="8" w:space="0" w:color="auto"/>
              <w:right w:val="nil"/>
            </w:tcBorders>
            <w:shd w:val="clear" w:color="DBE5F1" w:fill="DBEEF3"/>
            <w:noWrap/>
            <w:vAlign w:val="center"/>
          </w:tcPr>
          <w:p w:rsidR="00CF3E07" w:rsidRPr="002012FC" w:rsidRDefault="00CF3E07" w:rsidP="002012FC">
            <w:pPr>
              <w:spacing w:after="0" w:line="240" w:lineRule="auto"/>
              <w:jc w:val="both"/>
              <w:rPr>
                <w:rFonts w:cs="Calibri"/>
                <w:b/>
                <w:bCs/>
                <w:color w:val="000000"/>
                <w:sz w:val="16"/>
                <w:szCs w:val="16"/>
                <w:lang w:eastAsia="uk-UA"/>
              </w:rPr>
            </w:pPr>
            <w:r w:rsidRPr="002012FC">
              <w:rPr>
                <w:rFonts w:cs="Calibri"/>
                <w:b/>
                <w:bCs/>
                <w:color w:val="000000"/>
                <w:sz w:val="16"/>
                <w:szCs w:val="16"/>
                <w:lang w:eastAsia="uk-UA"/>
              </w:rPr>
              <w:t> </w:t>
            </w:r>
          </w:p>
        </w:tc>
        <w:tc>
          <w:tcPr>
            <w:tcW w:w="920" w:type="dxa"/>
            <w:tcBorders>
              <w:top w:val="nil"/>
              <w:left w:val="nil"/>
              <w:bottom w:val="single" w:sz="8" w:space="0" w:color="auto"/>
              <w:right w:val="nil"/>
            </w:tcBorders>
            <w:shd w:val="clear" w:color="DBE5F1" w:fill="DBEEF3"/>
            <w:noWrap/>
            <w:vAlign w:val="center"/>
          </w:tcPr>
          <w:p w:rsidR="00CF3E07" w:rsidRPr="002012FC" w:rsidRDefault="00CF3E07" w:rsidP="002012FC">
            <w:pPr>
              <w:spacing w:after="0" w:line="240" w:lineRule="auto"/>
              <w:jc w:val="both"/>
              <w:rPr>
                <w:rFonts w:cs="Calibri"/>
                <w:b/>
                <w:bCs/>
                <w:color w:val="000000"/>
                <w:sz w:val="16"/>
                <w:szCs w:val="16"/>
                <w:lang w:eastAsia="uk-UA"/>
              </w:rPr>
            </w:pPr>
            <w:r w:rsidRPr="002012FC">
              <w:rPr>
                <w:rFonts w:cs="Calibri"/>
                <w:b/>
                <w:bCs/>
                <w:color w:val="000000"/>
                <w:sz w:val="16"/>
                <w:szCs w:val="16"/>
                <w:lang w:eastAsia="uk-UA"/>
              </w:rPr>
              <w:t> </w:t>
            </w:r>
          </w:p>
        </w:tc>
        <w:tc>
          <w:tcPr>
            <w:tcW w:w="920" w:type="dxa"/>
            <w:tcBorders>
              <w:top w:val="nil"/>
              <w:left w:val="nil"/>
              <w:bottom w:val="single" w:sz="8" w:space="0" w:color="auto"/>
              <w:right w:val="nil"/>
            </w:tcBorders>
            <w:shd w:val="clear" w:color="DBE5F1" w:fill="DBEEF3"/>
            <w:noWrap/>
            <w:vAlign w:val="center"/>
          </w:tcPr>
          <w:p w:rsidR="00CF3E07" w:rsidRPr="002012FC" w:rsidRDefault="00CF3E07" w:rsidP="002012FC">
            <w:pPr>
              <w:spacing w:after="0" w:line="240" w:lineRule="auto"/>
              <w:jc w:val="both"/>
              <w:rPr>
                <w:rFonts w:cs="Calibri"/>
                <w:b/>
                <w:bCs/>
                <w:color w:val="000000"/>
                <w:sz w:val="16"/>
                <w:szCs w:val="16"/>
                <w:lang w:eastAsia="uk-UA"/>
              </w:rPr>
            </w:pPr>
            <w:r w:rsidRPr="002012FC">
              <w:rPr>
                <w:rFonts w:cs="Calibri"/>
                <w:b/>
                <w:bCs/>
                <w:color w:val="000000"/>
                <w:sz w:val="16"/>
                <w:szCs w:val="16"/>
                <w:lang w:eastAsia="uk-UA"/>
              </w:rPr>
              <w:t> </w:t>
            </w:r>
          </w:p>
        </w:tc>
        <w:tc>
          <w:tcPr>
            <w:tcW w:w="920" w:type="dxa"/>
            <w:tcBorders>
              <w:top w:val="nil"/>
              <w:left w:val="nil"/>
              <w:bottom w:val="single" w:sz="8" w:space="0" w:color="auto"/>
              <w:right w:val="single" w:sz="8" w:space="0" w:color="auto"/>
            </w:tcBorders>
            <w:shd w:val="clear" w:color="DBE5F1" w:fill="DBEEF3"/>
            <w:noWrap/>
            <w:vAlign w:val="center"/>
          </w:tcPr>
          <w:p w:rsidR="00CF3E07" w:rsidRPr="002012FC" w:rsidRDefault="00CF3E07" w:rsidP="002012FC">
            <w:pPr>
              <w:spacing w:after="0" w:line="240" w:lineRule="auto"/>
              <w:jc w:val="both"/>
              <w:rPr>
                <w:rFonts w:cs="Calibri"/>
                <w:b/>
                <w:bCs/>
                <w:color w:val="000000"/>
                <w:sz w:val="16"/>
                <w:szCs w:val="16"/>
                <w:lang w:eastAsia="uk-UA"/>
              </w:rPr>
            </w:pPr>
            <w:r w:rsidRPr="002012FC">
              <w:rPr>
                <w:rFonts w:cs="Calibri"/>
                <w:b/>
                <w:bCs/>
                <w:color w:val="000000"/>
                <w:sz w:val="16"/>
                <w:szCs w:val="16"/>
                <w:lang w:eastAsia="uk-UA"/>
              </w:rPr>
              <w:t> </w:t>
            </w:r>
          </w:p>
        </w:tc>
      </w:tr>
      <w:tr w:rsidR="00CF3E07" w:rsidRPr="003A240B" w:rsidTr="002012FC">
        <w:trPr>
          <w:trHeight w:val="972"/>
        </w:trPr>
        <w:tc>
          <w:tcPr>
            <w:tcW w:w="4060" w:type="dxa"/>
            <w:vMerge w:val="restart"/>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jc w:val="center"/>
              <w:rPr>
                <w:rFonts w:ascii="Times New Roman" w:hAnsi="Times New Roman"/>
                <w:b/>
                <w:bCs/>
                <w:color w:val="000000"/>
                <w:sz w:val="16"/>
                <w:szCs w:val="16"/>
                <w:lang w:eastAsia="uk-UA"/>
              </w:rPr>
            </w:pPr>
            <w:r w:rsidRPr="002012FC">
              <w:rPr>
                <w:rFonts w:ascii="Times New Roman" w:hAnsi="Times New Roman"/>
                <w:b/>
                <w:bCs/>
                <w:color w:val="000000"/>
                <w:sz w:val="16"/>
                <w:szCs w:val="16"/>
                <w:lang w:eastAsia="uk-UA"/>
              </w:rPr>
              <w:t>Найменування показника</w:t>
            </w:r>
          </w:p>
        </w:tc>
        <w:tc>
          <w:tcPr>
            <w:tcW w:w="920" w:type="dxa"/>
            <w:vMerge w:val="restart"/>
            <w:tcBorders>
              <w:top w:val="nil"/>
              <w:left w:val="single" w:sz="8" w:space="0" w:color="auto"/>
              <w:bottom w:val="single" w:sz="8" w:space="0" w:color="auto"/>
              <w:right w:val="single" w:sz="8" w:space="0" w:color="auto"/>
            </w:tcBorders>
            <w:textDirection w:val="btLr"/>
            <w:vAlign w:val="center"/>
          </w:tcPr>
          <w:p w:rsidR="00CF3E07" w:rsidRPr="002012FC" w:rsidRDefault="00CF3E07" w:rsidP="002012FC">
            <w:pPr>
              <w:spacing w:after="0" w:line="240" w:lineRule="auto"/>
              <w:jc w:val="center"/>
              <w:rPr>
                <w:rFonts w:ascii="Times New Roman" w:hAnsi="Times New Roman"/>
                <w:b/>
                <w:bCs/>
                <w:color w:val="000000"/>
                <w:sz w:val="16"/>
                <w:szCs w:val="16"/>
                <w:lang w:eastAsia="uk-UA"/>
              </w:rPr>
            </w:pPr>
            <w:r w:rsidRPr="002012FC">
              <w:rPr>
                <w:rFonts w:ascii="Times New Roman" w:hAnsi="Times New Roman"/>
                <w:b/>
                <w:bCs/>
                <w:color w:val="000000"/>
                <w:sz w:val="16"/>
                <w:szCs w:val="16"/>
                <w:lang w:eastAsia="uk-UA"/>
              </w:rPr>
              <w:t>Земельні ділянки та приміщення</w:t>
            </w:r>
          </w:p>
        </w:tc>
        <w:tc>
          <w:tcPr>
            <w:tcW w:w="920" w:type="dxa"/>
            <w:tcBorders>
              <w:top w:val="nil"/>
              <w:left w:val="nil"/>
              <w:bottom w:val="nil"/>
              <w:right w:val="nil"/>
            </w:tcBorders>
            <w:textDirection w:val="btLr"/>
            <w:vAlign w:val="center"/>
          </w:tcPr>
          <w:p w:rsidR="00CF3E07" w:rsidRPr="002012FC" w:rsidRDefault="00CF3E07" w:rsidP="002012FC">
            <w:pPr>
              <w:spacing w:after="0" w:line="240" w:lineRule="auto"/>
              <w:jc w:val="center"/>
              <w:rPr>
                <w:rFonts w:ascii="Times New Roman" w:hAnsi="Times New Roman"/>
                <w:b/>
                <w:bCs/>
                <w:color w:val="000000"/>
                <w:sz w:val="16"/>
                <w:szCs w:val="16"/>
                <w:lang w:eastAsia="uk-UA"/>
              </w:rPr>
            </w:pPr>
            <w:r w:rsidRPr="002012FC">
              <w:rPr>
                <w:rFonts w:ascii="Times New Roman" w:hAnsi="Times New Roman"/>
                <w:b/>
                <w:bCs/>
                <w:color w:val="000000"/>
                <w:sz w:val="16"/>
                <w:szCs w:val="16"/>
                <w:lang w:eastAsia="uk-UA"/>
              </w:rPr>
              <w:t>Комп'ютери</w:t>
            </w:r>
          </w:p>
        </w:tc>
        <w:tc>
          <w:tcPr>
            <w:tcW w:w="920" w:type="dxa"/>
            <w:tcBorders>
              <w:top w:val="nil"/>
              <w:left w:val="single" w:sz="8" w:space="0" w:color="auto"/>
              <w:bottom w:val="nil"/>
              <w:right w:val="nil"/>
            </w:tcBorders>
            <w:textDirection w:val="btLr"/>
            <w:vAlign w:val="center"/>
          </w:tcPr>
          <w:p w:rsidR="00CF3E07" w:rsidRPr="002012FC" w:rsidRDefault="00CF3E07" w:rsidP="002012FC">
            <w:pPr>
              <w:spacing w:after="0" w:line="240" w:lineRule="auto"/>
              <w:jc w:val="center"/>
              <w:rPr>
                <w:rFonts w:ascii="Times New Roman" w:hAnsi="Times New Roman"/>
                <w:b/>
                <w:bCs/>
                <w:color w:val="000000"/>
                <w:sz w:val="16"/>
                <w:szCs w:val="16"/>
                <w:lang w:eastAsia="uk-UA"/>
              </w:rPr>
            </w:pPr>
            <w:r w:rsidRPr="002012FC">
              <w:rPr>
                <w:rFonts w:ascii="Times New Roman" w:hAnsi="Times New Roman"/>
                <w:b/>
                <w:bCs/>
                <w:color w:val="000000"/>
                <w:sz w:val="16"/>
                <w:szCs w:val="16"/>
                <w:lang w:eastAsia="uk-UA"/>
              </w:rPr>
              <w:t>Приладдя</w:t>
            </w:r>
          </w:p>
        </w:tc>
        <w:tc>
          <w:tcPr>
            <w:tcW w:w="920" w:type="dxa"/>
            <w:vMerge w:val="restart"/>
            <w:tcBorders>
              <w:top w:val="nil"/>
              <w:left w:val="single" w:sz="8" w:space="0" w:color="auto"/>
              <w:bottom w:val="single" w:sz="8" w:space="0" w:color="auto"/>
              <w:right w:val="single" w:sz="8" w:space="0" w:color="auto"/>
            </w:tcBorders>
            <w:textDirection w:val="btLr"/>
            <w:vAlign w:val="center"/>
          </w:tcPr>
          <w:p w:rsidR="00CF3E07" w:rsidRPr="002012FC" w:rsidRDefault="00CF3E07" w:rsidP="002012FC">
            <w:pPr>
              <w:spacing w:after="0" w:line="240" w:lineRule="auto"/>
              <w:jc w:val="center"/>
              <w:rPr>
                <w:rFonts w:ascii="Times New Roman" w:hAnsi="Times New Roman"/>
                <w:b/>
                <w:bCs/>
                <w:color w:val="000000"/>
                <w:sz w:val="16"/>
                <w:szCs w:val="16"/>
                <w:lang w:eastAsia="uk-UA"/>
              </w:rPr>
            </w:pPr>
            <w:r w:rsidRPr="002012FC">
              <w:rPr>
                <w:rFonts w:ascii="Times New Roman" w:hAnsi="Times New Roman"/>
                <w:b/>
                <w:bCs/>
                <w:color w:val="000000"/>
                <w:sz w:val="16"/>
                <w:szCs w:val="16"/>
                <w:lang w:eastAsia="uk-UA"/>
              </w:rPr>
              <w:t>Транспортні засоби</w:t>
            </w:r>
          </w:p>
        </w:tc>
        <w:tc>
          <w:tcPr>
            <w:tcW w:w="920" w:type="dxa"/>
            <w:vMerge w:val="restart"/>
            <w:tcBorders>
              <w:top w:val="nil"/>
              <w:left w:val="single" w:sz="8" w:space="0" w:color="auto"/>
              <w:bottom w:val="single" w:sz="8" w:space="0" w:color="auto"/>
              <w:right w:val="single" w:sz="8" w:space="0" w:color="auto"/>
            </w:tcBorders>
            <w:textDirection w:val="btLr"/>
            <w:vAlign w:val="center"/>
          </w:tcPr>
          <w:p w:rsidR="00CF3E07" w:rsidRPr="002012FC" w:rsidRDefault="00CF3E07" w:rsidP="002012FC">
            <w:pPr>
              <w:spacing w:after="0" w:line="240" w:lineRule="auto"/>
              <w:jc w:val="center"/>
              <w:rPr>
                <w:rFonts w:ascii="Times New Roman" w:hAnsi="Times New Roman"/>
                <w:b/>
                <w:bCs/>
                <w:color w:val="000000"/>
                <w:sz w:val="16"/>
                <w:szCs w:val="16"/>
                <w:lang w:eastAsia="uk-UA"/>
              </w:rPr>
            </w:pPr>
            <w:r w:rsidRPr="002012FC">
              <w:rPr>
                <w:rFonts w:ascii="Times New Roman" w:hAnsi="Times New Roman"/>
                <w:b/>
                <w:bCs/>
                <w:color w:val="000000"/>
                <w:sz w:val="16"/>
                <w:szCs w:val="16"/>
                <w:lang w:eastAsia="uk-UA"/>
              </w:rPr>
              <w:t>Інші основні засоби</w:t>
            </w:r>
          </w:p>
        </w:tc>
        <w:tc>
          <w:tcPr>
            <w:tcW w:w="920" w:type="dxa"/>
            <w:vMerge w:val="restart"/>
            <w:tcBorders>
              <w:top w:val="nil"/>
              <w:left w:val="single" w:sz="8" w:space="0" w:color="auto"/>
              <w:bottom w:val="single" w:sz="8" w:space="0" w:color="auto"/>
              <w:right w:val="single" w:sz="8" w:space="0" w:color="auto"/>
            </w:tcBorders>
            <w:textDirection w:val="btLr"/>
            <w:vAlign w:val="center"/>
          </w:tcPr>
          <w:p w:rsidR="00CF3E07" w:rsidRPr="002012FC" w:rsidRDefault="00CF3E07" w:rsidP="002012FC">
            <w:pPr>
              <w:spacing w:after="0" w:line="240" w:lineRule="auto"/>
              <w:jc w:val="center"/>
              <w:rPr>
                <w:rFonts w:ascii="Times New Roman" w:hAnsi="Times New Roman"/>
                <w:b/>
                <w:bCs/>
                <w:color w:val="000000"/>
                <w:sz w:val="16"/>
                <w:szCs w:val="16"/>
                <w:lang w:eastAsia="uk-UA"/>
              </w:rPr>
            </w:pPr>
            <w:r w:rsidRPr="002012FC">
              <w:rPr>
                <w:rFonts w:ascii="Times New Roman" w:hAnsi="Times New Roman"/>
                <w:b/>
                <w:bCs/>
                <w:color w:val="000000"/>
                <w:sz w:val="16"/>
                <w:szCs w:val="16"/>
                <w:lang w:eastAsia="uk-UA"/>
              </w:rPr>
              <w:t>Всього</w:t>
            </w:r>
          </w:p>
        </w:tc>
      </w:tr>
      <w:tr w:rsidR="00CF3E07" w:rsidRPr="003A240B" w:rsidTr="002012FC">
        <w:trPr>
          <w:trHeight w:val="1035"/>
        </w:trPr>
        <w:tc>
          <w:tcPr>
            <w:tcW w:w="4060" w:type="dxa"/>
            <w:vMerge/>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rPr>
                <w:rFonts w:ascii="Times New Roman" w:hAnsi="Times New Roman"/>
                <w:b/>
                <w:bCs/>
                <w:color w:val="000000"/>
                <w:sz w:val="16"/>
                <w:szCs w:val="16"/>
                <w:lang w:eastAsia="uk-UA"/>
              </w:rPr>
            </w:pPr>
          </w:p>
        </w:tc>
        <w:tc>
          <w:tcPr>
            <w:tcW w:w="920" w:type="dxa"/>
            <w:vMerge/>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rPr>
                <w:rFonts w:ascii="Times New Roman" w:hAnsi="Times New Roman"/>
                <w:b/>
                <w:bCs/>
                <w:color w:val="000000"/>
                <w:sz w:val="16"/>
                <w:szCs w:val="16"/>
                <w:lang w:eastAsia="uk-UA"/>
              </w:rPr>
            </w:pPr>
          </w:p>
        </w:tc>
        <w:tc>
          <w:tcPr>
            <w:tcW w:w="920" w:type="dxa"/>
            <w:tcBorders>
              <w:top w:val="nil"/>
              <w:left w:val="nil"/>
              <w:bottom w:val="single" w:sz="8" w:space="0" w:color="auto"/>
              <w:right w:val="nil"/>
            </w:tcBorders>
            <w:textDirection w:val="btLr"/>
            <w:vAlign w:val="center"/>
          </w:tcPr>
          <w:p w:rsidR="00CF3E07" w:rsidRPr="002012FC" w:rsidRDefault="00CF3E07" w:rsidP="002012FC">
            <w:pPr>
              <w:spacing w:after="0" w:line="240" w:lineRule="auto"/>
              <w:jc w:val="center"/>
              <w:rPr>
                <w:rFonts w:ascii="Times New Roman" w:hAnsi="Times New Roman"/>
                <w:b/>
                <w:bCs/>
                <w:color w:val="000000"/>
                <w:sz w:val="16"/>
                <w:szCs w:val="16"/>
                <w:lang w:eastAsia="uk-UA"/>
              </w:rPr>
            </w:pPr>
            <w:r w:rsidRPr="002012FC">
              <w:rPr>
                <w:rFonts w:ascii="Times New Roman" w:hAnsi="Times New Roman"/>
                <w:b/>
                <w:bCs/>
                <w:color w:val="000000"/>
                <w:sz w:val="16"/>
                <w:szCs w:val="16"/>
                <w:lang w:eastAsia="uk-UA"/>
              </w:rPr>
              <w:t>та обладнання</w:t>
            </w:r>
          </w:p>
        </w:tc>
        <w:tc>
          <w:tcPr>
            <w:tcW w:w="920" w:type="dxa"/>
            <w:tcBorders>
              <w:top w:val="nil"/>
              <w:left w:val="single" w:sz="8" w:space="0" w:color="auto"/>
              <w:bottom w:val="single" w:sz="8" w:space="0" w:color="auto"/>
              <w:right w:val="nil"/>
            </w:tcBorders>
            <w:textDirection w:val="btLr"/>
            <w:vAlign w:val="center"/>
          </w:tcPr>
          <w:p w:rsidR="00CF3E07" w:rsidRPr="002012FC" w:rsidRDefault="00CF3E07" w:rsidP="002012FC">
            <w:pPr>
              <w:spacing w:after="0" w:line="240" w:lineRule="auto"/>
              <w:jc w:val="center"/>
              <w:rPr>
                <w:rFonts w:ascii="Times New Roman" w:hAnsi="Times New Roman"/>
                <w:b/>
                <w:bCs/>
                <w:color w:val="000000"/>
                <w:sz w:val="16"/>
                <w:szCs w:val="16"/>
                <w:lang w:eastAsia="uk-UA"/>
              </w:rPr>
            </w:pPr>
            <w:r w:rsidRPr="002012FC">
              <w:rPr>
                <w:rFonts w:ascii="Times New Roman" w:hAnsi="Times New Roman"/>
                <w:b/>
                <w:bCs/>
                <w:color w:val="000000"/>
                <w:sz w:val="16"/>
                <w:szCs w:val="16"/>
                <w:lang w:eastAsia="uk-UA"/>
              </w:rPr>
              <w:t>та інвентар</w:t>
            </w:r>
          </w:p>
        </w:tc>
        <w:tc>
          <w:tcPr>
            <w:tcW w:w="920" w:type="dxa"/>
            <w:vMerge/>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rPr>
                <w:rFonts w:ascii="Times New Roman" w:hAnsi="Times New Roman"/>
                <w:b/>
                <w:bCs/>
                <w:color w:val="000000"/>
                <w:sz w:val="16"/>
                <w:szCs w:val="16"/>
                <w:lang w:eastAsia="uk-UA"/>
              </w:rPr>
            </w:pPr>
          </w:p>
        </w:tc>
        <w:tc>
          <w:tcPr>
            <w:tcW w:w="920" w:type="dxa"/>
            <w:vMerge/>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rPr>
                <w:rFonts w:ascii="Times New Roman" w:hAnsi="Times New Roman"/>
                <w:b/>
                <w:bCs/>
                <w:color w:val="000000"/>
                <w:sz w:val="16"/>
                <w:szCs w:val="16"/>
                <w:lang w:eastAsia="uk-UA"/>
              </w:rPr>
            </w:pPr>
          </w:p>
        </w:tc>
        <w:tc>
          <w:tcPr>
            <w:tcW w:w="920" w:type="dxa"/>
            <w:vMerge/>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rPr>
                <w:rFonts w:ascii="Times New Roman" w:hAnsi="Times New Roman"/>
                <w:b/>
                <w:bCs/>
                <w:color w:val="000000"/>
                <w:sz w:val="16"/>
                <w:szCs w:val="16"/>
                <w:lang w:eastAsia="uk-UA"/>
              </w:rPr>
            </w:pPr>
          </w:p>
        </w:tc>
      </w:tr>
      <w:tr w:rsidR="00CF3E07" w:rsidRPr="003A240B" w:rsidTr="002012FC">
        <w:trPr>
          <w:trHeight w:val="315"/>
        </w:trPr>
        <w:tc>
          <w:tcPr>
            <w:tcW w:w="4060" w:type="dxa"/>
            <w:tcBorders>
              <w:top w:val="nil"/>
              <w:left w:val="single" w:sz="8" w:space="0" w:color="auto"/>
              <w:bottom w:val="single" w:sz="8" w:space="0" w:color="auto"/>
              <w:right w:val="nil"/>
            </w:tcBorders>
            <w:vAlign w:val="center"/>
          </w:tcPr>
          <w:p w:rsidR="00CF3E07" w:rsidRPr="002012FC" w:rsidRDefault="00CF3E07" w:rsidP="002012FC">
            <w:pPr>
              <w:spacing w:after="0" w:line="240" w:lineRule="auto"/>
              <w:jc w:val="both"/>
              <w:rPr>
                <w:rFonts w:ascii="Times New Roman" w:hAnsi="Times New Roman"/>
                <w:color w:val="000000"/>
                <w:sz w:val="16"/>
                <w:szCs w:val="16"/>
                <w:lang w:eastAsia="uk-UA"/>
              </w:rPr>
            </w:pPr>
            <w:r w:rsidRPr="002012FC">
              <w:rPr>
                <w:rFonts w:ascii="Times New Roman" w:hAnsi="Times New Roman"/>
                <w:color w:val="000000"/>
                <w:sz w:val="16"/>
                <w:szCs w:val="16"/>
                <w:lang w:eastAsia="uk-UA"/>
              </w:rPr>
              <w:t>Залишки на початок періоду (знос)</w:t>
            </w:r>
          </w:p>
        </w:tc>
        <w:tc>
          <w:tcPr>
            <w:tcW w:w="920" w:type="dxa"/>
            <w:tcBorders>
              <w:top w:val="nil"/>
              <w:left w:val="single" w:sz="8" w:space="0" w:color="auto"/>
              <w:bottom w:val="single" w:sz="8" w:space="0" w:color="auto"/>
              <w:right w:val="nil"/>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34 947</w:t>
            </w:r>
          </w:p>
        </w:tc>
        <w:tc>
          <w:tcPr>
            <w:tcW w:w="920" w:type="dxa"/>
            <w:tcBorders>
              <w:top w:val="nil"/>
              <w:left w:val="single" w:sz="8" w:space="0" w:color="auto"/>
              <w:bottom w:val="single" w:sz="8" w:space="0" w:color="auto"/>
              <w:right w:val="nil"/>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7 009</w:t>
            </w:r>
          </w:p>
        </w:tc>
        <w:tc>
          <w:tcPr>
            <w:tcW w:w="920" w:type="dxa"/>
            <w:tcBorders>
              <w:top w:val="nil"/>
              <w:left w:val="single" w:sz="8" w:space="0" w:color="auto"/>
              <w:bottom w:val="single" w:sz="8" w:space="0" w:color="auto"/>
              <w:right w:val="nil"/>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4 247</w:t>
            </w:r>
          </w:p>
        </w:tc>
        <w:tc>
          <w:tcPr>
            <w:tcW w:w="920" w:type="dxa"/>
            <w:tcBorders>
              <w:top w:val="nil"/>
              <w:left w:val="single" w:sz="8" w:space="0" w:color="auto"/>
              <w:bottom w:val="single" w:sz="8" w:space="0" w:color="auto"/>
              <w:right w:val="nil"/>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3 158</w:t>
            </w:r>
          </w:p>
        </w:tc>
        <w:tc>
          <w:tcPr>
            <w:tcW w:w="920" w:type="dxa"/>
            <w:tcBorders>
              <w:top w:val="nil"/>
              <w:left w:val="single" w:sz="8" w:space="0" w:color="auto"/>
              <w:bottom w:val="single" w:sz="8" w:space="0" w:color="auto"/>
              <w:right w:val="nil"/>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1 830</w:t>
            </w:r>
          </w:p>
        </w:tc>
        <w:tc>
          <w:tcPr>
            <w:tcW w:w="920" w:type="dxa"/>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51 191</w:t>
            </w:r>
          </w:p>
        </w:tc>
      </w:tr>
      <w:tr w:rsidR="00CF3E07" w:rsidRPr="003A240B" w:rsidTr="002012FC">
        <w:trPr>
          <w:trHeight w:val="315"/>
        </w:trPr>
        <w:tc>
          <w:tcPr>
            <w:tcW w:w="4060" w:type="dxa"/>
            <w:tcBorders>
              <w:top w:val="nil"/>
              <w:left w:val="single" w:sz="8" w:space="0" w:color="auto"/>
              <w:bottom w:val="single" w:sz="8" w:space="0" w:color="auto"/>
              <w:right w:val="nil"/>
            </w:tcBorders>
            <w:vAlign w:val="center"/>
          </w:tcPr>
          <w:p w:rsidR="00CF3E07" w:rsidRPr="002012FC" w:rsidRDefault="00CF3E07" w:rsidP="002012FC">
            <w:pPr>
              <w:spacing w:after="0" w:line="240" w:lineRule="auto"/>
              <w:jc w:val="both"/>
              <w:rPr>
                <w:rFonts w:ascii="Times New Roman" w:hAnsi="Times New Roman"/>
                <w:color w:val="000000"/>
                <w:sz w:val="16"/>
                <w:szCs w:val="16"/>
                <w:lang w:eastAsia="uk-UA"/>
              </w:rPr>
            </w:pPr>
            <w:r w:rsidRPr="002012FC">
              <w:rPr>
                <w:rFonts w:ascii="Times New Roman" w:hAnsi="Times New Roman"/>
                <w:color w:val="000000"/>
                <w:sz w:val="16"/>
                <w:szCs w:val="16"/>
                <w:lang w:eastAsia="uk-UA"/>
              </w:rPr>
              <w:t>Нараховано амортизації за рік</w:t>
            </w:r>
          </w:p>
        </w:tc>
        <w:tc>
          <w:tcPr>
            <w:tcW w:w="920" w:type="dxa"/>
            <w:tcBorders>
              <w:top w:val="nil"/>
              <w:left w:val="single" w:sz="8" w:space="0" w:color="auto"/>
              <w:bottom w:val="single" w:sz="8" w:space="0" w:color="auto"/>
              <w:right w:val="nil"/>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2 938</w:t>
            </w:r>
          </w:p>
        </w:tc>
        <w:tc>
          <w:tcPr>
            <w:tcW w:w="920" w:type="dxa"/>
            <w:tcBorders>
              <w:top w:val="nil"/>
              <w:left w:val="single" w:sz="8" w:space="0" w:color="auto"/>
              <w:bottom w:val="single" w:sz="8" w:space="0" w:color="auto"/>
              <w:right w:val="nil"/>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573</w:t>
            </w:r>
          </w:p>
        </w:tc>
        <w:tc>
          <w:tcPr>
            <w:tcW w:w="920" w:type="dxa"/>
            <w:tcBorders>
              <w:top w:val="nil"/>
              <w:left w:val="single" w:sz="8" w:space="0" w:color="auto"/>
              <w:bottom w:val="single" w:sz="8" w:space="0" w:color="auto"/>
              <w:right w:val="nil"/>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82</w:t>
            </w:r>
          </w:p>
        </w:tc>
        <w:tc>
          <w:tcPr>
            <w:tcW w:w="920" w:type="dxa"/>
            <w:tcBorders>
              <w:top w:val="nil"/>
              <w:left w:val="single" w:sz="8" w:space="0" w:color="auto"/>
              <w:bottom w:val="single" w:sz="8" w:space="0" w:color="auto"/>
              <w:right w:val="nil"/>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378</w:t>
            </w:r>
          </w:p>
        </w:tc>
        <w:tc>
          <w:tcPr>
            <w:tcW w:w="920" w:type="dxa"/>
            <w:tcBorders>
              <w:top w:val="nil"/>
              <w:left w:val="single" w:sz="8" w:space="0" w:color="auto"/>
              <w:bottom w:val="single" w:sz="8" w:space="0" w:color="auto"/>
              <w:right w:val="nil"/>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46</w:t>
            </w:r>
          </w:p>
        </w:tc>
        <w:tc>
          <w:tcPr>
            <w:tcW w:w="920" w:type="dxa"/>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4 017</w:t>
            </w:r>
          </w:p>
        </w:tc>
      </w:tr>
      <w:tr w:rsidR="00CF3E07" w:rsidRPr="003A240B" w:rsidTr="002012FC">
        <w:trPr>
          <w:trHeight w:val="315"/>
        </w:trPr>
        <w:tc>
          <w:tcPr>
            <w:tcW w:w="4060" w:type="dxa"/>
            <w:tcBorders>
              <w:top w:val="nil"/>
              <w:left w:val="single" w:sz="8" w:space="0" w:color="auto"/>
              <w:bottom w:val="single" w:sz="8" w:space="0" w:color="auto"/>
              <w:right w:val="nil"/>
            </w:tcBorders>
            <w:vAlign w:val="center"/>
          </w:tcPr>
          <w:p w:rsidR="00CF3E07" w:rsidRPr="002012FC" w:rsidRDefault="00CF3E07" w:rsidP="002012FC">
            <w:pPr>
              <w:spacing w:after="0" w:line="240" w:lineRule="auto"/>
              <w:jc w:val="both"/>
              <w:rPr>
                <w:rFonts w:ascii="Times New Roman" w:hAnsi="Times New Roman"/>
                <w:color w:val="000000"/>
                <w:sz w:val="16"/>
                <w:szCs w:val="16"/>
                <w:lang w:eastAsia="uk-UA"/>
              </w:rPr>
            </w:pPr>
            <w:r w:rsidRPr="002012FC">
              <w:rPr>
                <w:rFonts w:ascii="Times New Roman" w:hAnsi="Times New Roman"/>
                <w:color w:val="000000"/>
                <w:sz w:val="16"/>
                <w:szCs w:val="16"/>
                <w:lang w:eastAsia="uk-UA"/>
              </w:rPr>
              <w:t>Вибуло зносу за рік</w:t>
            </w:r>
          </w:p>
        </w:tc>
        <w:tc>
          <w:tcPr>
            <w:tcW w:w="920" w:type="dxa"/>
            <w:tcBorders>
              <w:top w:val="nil"/>
              <w:left w:val="single" w:sz="8" w:space="0" w:color="auto"/>
              <w:bottom w:val="single" w:sz="8" w:space="0" w:color="auto"/>
              <w:right w:val="nil"/>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w:t>
            </w:r>
          </w:p>
        </w:tc>
        <w:tc>
          <w:tcPr>
            <w:tcW w:w="920" w:type="dxa"/>
            <w:tcBorders>
              <w:top w:val="nil"/>
              <w:left w:val="single" w:sz="8" w:space="0" w:color="auto"/>
              <w:bottom w:val="single" w:sz="8" w:space="0" w:color="auto"/>
              <w:right w:val="nil"/>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397</w:t>
            </w:r>
          </w:p>
        </w:tc>
        <w:tc>
          <w:tcPr>
            <w:tcW w:w="920" w:type="dxa"/>
            <w:tcBorders>
              <w:top w:val="nil"/>
              <w:left w:val="single" w:sz="8" w:space="0" w:color="auto"/>
              <w:bottom w:val="single" w:sz="8" w:space="0" w:color="auto"/>
              <w:right w:val="nil"/>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163</w:t>
            </w:r>
          </w:p>
        </w:tc>
        <w:tc>
          <w:tcPr>
            <w:tcW w:w="920" w:type="dxa"/>
            <w:tcBorders>
              <w:top w:val="nil"/>
              <w:left w:val="single" w:sz="8" w:space="0" w:color="auto"/>
              <w:bottom w:val="single" w:sz="8" w:space="0" w:color="auto"/>
              <w:right w:val="nil"/>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0</w:t>
            </w:r>
          </w:p>
        </w:tc>
        <w:tc>
          <w:tcPr>
            <w:tcW w:w="920" w:type="dxa"/>
            <w:tcBorders>
              <w:top w:val="nil"/>
              <w:left w:val="single" w:sz="8" w:space="0" w:color="auto"/>
              <w:bottom w:val="single" w:sz="8" w:space="0" w:color="auto"/>
              <w:right w:val="nil"/>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103</w:t>
            </w:r>
          </w:p>
        </w:tc>
        <w:tc>
          <w:tcPr>
            <w:tcW w:w="920" w:type="dxa"/>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663</w:t>
            </w:r>
          </w:p>
        </w:tc>
      </w:tr>
      <w:tr w:rsidR="00CF3E07" w:rsidRPr="003A240B" w:rsidTr="002012FC">
        <w:trPr>
          <w:trHeight w:val="315"/>
        </w:trPr>
        <w:tc>
          <w:tcPr>
            <w:tcW w:w="4060" w:type="dxa"/>
            <w:tcBorders>
              <w:top w:val="nil"/>
              <w:left w:val="single" w:sz="8" w:space="0" w:color="auto"/>
              <w:bottom w:val="nil"/>
              <w:right w:val="nil"/>
            </w:tcBorders>
            <w:vAlign w:val="center"/>
          </w:tcPr>
          <w:p w:rsidR="00CF3E07" w:rsidRPr="002012FC" w:rsidRDefault="00CF3E07" w:rsidP="002012FC">
            <w:pPr>
              <w:spacing w:after="0" w:line="240" w:lineRule="auto"/>
              <w:jc w:val="both"/>
              <w:rPr>
                <w:rFonts w:ascii="Times New Roman" w:hAnsi="Times New Roman"/>
                <w:color w:val="000000"/>
                <w:sz w:val="16"/>
                <w:szCs w:val="16"/>
                <w:lang w:eastAsia="uk-UA"/>
              </w:rPr>
            </w:pPr>
            <w:r w:rsidRPr="002012FC">
              <w:rPr>
                <w:rFonts w:ascii="Times New Roman" w:hAnsi="Times New Roman"/>
                <w:color w:val="000000"/>
                <w:sz w:val="16"/>
                <w:szCs w:val="16"/>
                <w:lang w:eastAsia="uk-UA"/>
              </w:rPr>
              <w:t>Переоцінка зносу</w:t>
            </w:r>
          </w:p>
        </w:tc>
        <w:tc>
          <w:tcPr>
            <w:tcW w:w="920" w:type="dxa"/>
            <w:tcBorders>
              <w:top w:val="nil"/>
              <w:left w:val="single" w:sz="8" w:space="0" w:color="auto"/>
              <w:bottom w:val="nil"/>
              <w:right w:val="nil"/>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5 802</w:t>
            </w:r>
          </w:p>
        </w:tc>
        <w:tc>
          <w:tcPr>
            <w:tcW w:w="920" w:type="dxa"/>
            <w:tcBorders>
              <w:top w:val="nil"/>
              <w:left w:val="single" w:sz="8" w:space="0" w:color="auto"/>
              <w:bottom w:val="single" w:sz="8" w:space="0" w:color="auto"/>
              <w:right w:val="nil"/>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0</w:t>
            </w:r>
          </w:p>
        </w:tc>
        <w:tc>
          <w:tcPr>
            <w:tcW w:w="920" w:type="dxa"/>
            <w:tcBorders>
              <w:top w:val="nil"/>
              <w:left w:val="single" w:sz="8" w:space="0" w:color="auto"/>
              <w:bottom w:val="single" w:sz="8" w:space="0" w:color="auto"/>
              <w:right w:val="nil"/>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0</w:t>
            </w:r>
          </w:p>
        </w:tc>
        <w:tc>
          <w:tcPr>
            <w:tcW w:w="920" w:type="dxa"/>
            <w:tcBorders>
              <w:top w:val="nil"/>
              <w:left w:val="single" w:sz="8" w:space="0" w:color="auto"/>
              <w:bottom w:val="single" w:sz="8" w:space="0" w:color="auto"/>
              <w:right w:val="nil"/>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0</w:t>
            </w:r>
          </w:p>
        </w:tc>
        <w:tc>
          <w:tcPr>
            <w:tcW w:w="920" w:type="dxa"/>
            <w:tcBorders>
              <w:top w:val="nil"/>
              <w:left w:val="single" w:sz="8" w:space="0" w:color="auto"/>
              <w:bottom w:val="single" w:sz="8" w:space="0" w:color="auto"/>
              <w:right w:val="nil"/>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0</w:t>
            </w:r>
          </w:p>
        </w:tc>
        <w:tc>
          <w:tcPr>
            <w:tcW w:w="920" w:type="dxa"/>
            <w:tcBorders>
              <w:top w:val="nil"/>
              <w:left w:val="single" w:sz="8" w:space="0" w:color="auto"/>
              <w:bottom w:val="single" w:sz="8" w:space="0" w:color="auto"/>
              <w:right w:val="single" w:sz="8" w:space="0" w:color="auto"/>
            </w:tcBorders>
            <w:vAlign w:val="center"/>
          </w:tcPr>
          <w:p w:rsidR="00CF3E07" w:rsidRPr="002012FC" w:rsidRDefault="00CF3E07" w:rsidP="002012FC">
            <w:pPr>
              <w:spacing w:after="0" w:line="240" w:lineRule="auto"/>
              <w:jc w:val="center"/>
              <w:rPr>
                <w:rFonts w:ascii="Times New Roman" w:hAnsi="Times New Roman"/>
                <w:color w:val="000000"/>
                <w:sz w:val="16"/>
                <w:szCs w:val="16"/>
                <w:lang w:eastAsia="uk-UA"/>
              </w:rPr>
            </w:pPr>
            <w:r w:rsidRPr="002012FC">
              <w:rPr>
                <w:rFonts w:ascii="Times New Roman" w:hAnsi="Times New Roman"/>
                <w:color w:val="000000"/>
                <w:sz w:val="16"/>
                <w:szCs w:val="16"/>
                <w:lang w:eastAsia="uk-UA"/>
              </w:rPr>
              <w:t>5 802</w:t>
            </w:r>
          </w:p>
        </w:tc>
      </w:tr>
      <w:tr w:rsidR="00CF3E07" w:rsidRPr="003A240B" w:rsidTr="002012FC">
        <w:trPr>
          <w:trHeight w:val="315"/>
        </w:trPr>
        <w:tc>
          <w:tcPr>
            <w:tcW w:w="4060" w:type="dxa"/>
            <w:tcBorders>
              <w:top w:val="single" w:sz="8" w:space="0" w:color="auto"/>
              <w:left w:val="single" w:sz="8" w:space="0" w:color="auto"/>
              <w:bottom w:val="single" w:sz="8" w:space="0" w:color="auto"/>
              <w:right w:val="nil"/>
            </w:tcBorders>
            <w:vAlign w:val="center"/>
          </w:tcPr>
          <w:p w:rsidR="00CF3E07" w:rsidRPr="002012FC" w:rsidRDefault="00CF3E07" w:rsidP="002012FC">
            <w:pPr>
              <w:spacing w:after="0" w:line="240" w:lineRule="auto"/>
              <w:jc w:val="both"/>
              <w:rPr>
                <w:rFonts w:ascii="Times New Roman" w:hAnsi="Times New Roman"/>
                <w:color w:val="000000"/>
                <w:sz w:val="16"/>
                <w:szCs w:val="16"/>
                <w:lang w:eastAsia="uk-UA"/>
              </w:rPr>
            </w:pPr>
            <w:r w:rsidRPr="002012FC">
              <w:rPr>
                <w:rFonts w:ascii="Times New Roman" w:hAnsi="Times New Roman"/>
                <w:color w:val="000000"/>
                <w:sz w:val="16"/>
                <w:szCs w:val="16"/>
                <w:lang w:eastAsia="uk-UA"/>
              </w:rPr>
              <w:t>Залишки на кінець періоду (знос)</w:t>
            </w:r>
          </w:p>
        </w:tc>
        <w:tc>
          <w:tcPr>
            <w:tcW w:w="920" w:type="dxa"/>
            <w:tcBorders>
              <w:top w:val="single" w:sz="8" w:space="0" w:color="auto"/>
              <w:left w:val="single" w:sz="8" w:space="0" w:color="auto"/>
              <w:bottom w:val="nil"/>
              <w:right w:val="nil"/>
            </w:tcBorders>
            <w:vAlign w:val="center"/>
          </w:tcPr>
          <w:p w:rsidR="00CF3E07" w:rsidRPr="002012FC" w:rsidRDefault="00CF3E07" w:rsidP="002012FC">
            <w:pPr>
              <w:spacing w:after="0" w:line="240" w:lineRule="auto"/>
              <w:jc w:val="center"/>
              <w:rPr>
                <w:rFonts w:ascii="Times New Roman" w:hAnsi="Times New Roman"/>
                <w:b/>
                <w:bCs/>
                <w:color w:val="000000"/>
                <w:sz w:val="16"/>
                <w:szCs w:val="16"/>
                <w:lang w:eastAsia="uk-UA"/>
              </w:rPr>
            </w:pPr>
            <w:r w:rsidRPr="002012FC">
              <w:rPr>
                <w:rFonts w:ascii="Times New Roman" w:hAnsi="Times New Roman"/>
                <w:b/>
                <w:bCs/>
                <w:color w:val="000000"/>
                <w:sz w:val="16"/>
                <w:szCs w:val="16"/>
                <w:lang w:eastAsia="uk-UA"/>
              </w:rPr>
              <w:t>43 687</w:t>
            </w:r>
          </w:p>
        </w:tc>
        <w:tc>
          <w:tcPr>
            <w:tcW w:w="920" w:type="dxa"/>
            <w:tcBorders>
              <w:top w:val="nil"/>
              <w:left w:val="single" w:sz="8" w:space="0" w:color="auto"/>
              <w:bottom w:val="nil"/>
              <w:right w:val="nil"/>
            </w:tcBorders>
            <w:vAlign w:val="center"/>
          </w:tcPr>
          <w:p w:rsidR="00CF3E07" w:rsidRPr="002012FC" w:rsidRDefault="00CF3E07" w:rsidP="002012FC">
            <w:pPr>
              <w:spacing w:after="0" w:line="240" w:lineRule="auto"/>
              <w:jc w:val="center"/>
              <w:rPr>
                <w:rFonts w:ascii="Times New Roman" w:hAnsi="Times New Roman"/>
                <w:b/>
                <w:bCs/>
                <w:color w:val="000000"/>
                <w:sz w:val="16"/>
                <w:szCs w:val="16"/>
                <w:lang w:eastAsia="uk-UA"/>
              </w:rPr>
            </w:pPr>
            <w:r w:rsidRPr="002012FC">
              <w:rPr>
                <w:rFonts w:ascii="Times New Roman" w:hAnsi="Times New Roman"/>
                <w:b/>
                <w:bCs/>
                <w:color w:val="000000"/>
                <w:sz w:val="16"/>
                <w:szCs w:val="16"/>
                <w:lang w:eastAsia="uk-UA"/>
              </w:rPr>
              <w:t>7 185</w:t>
            </w:r>
          </w:p>
        </w:tc>
        <w:tc>
          <w:tcPr>
            <w:tcW w:w="920" w:type="dxa"/>
            <w:tcBorders>
              <w:top w:val="nil"/>
              <w:left w:val="single" w:sz="8" w:space="0" w:color="auto"/>
              <w:bottom w:val="nil"/>
              <w:right w:val="nil"/>
            </w:tcBorders>
            <w:vAlign w:val="center"/>
          </w:tcPr>
          <w:p w:rsidR="00CF3E07" w:rsidRPr="002012FC" w:rsidRDefault="00CF3E07" w:rsidP="002012FC">
            <w:pPr>
              <w:spacing w:after="0" w:line="240" w:lineRule="auto"/>
              <w:jc w:val="center"/>
              <w:rPr>
                <w:rFonts w:ascii="Times New Roman" w:hAnsi="Times New Roman"/>
                <w:b/>
                <w:bCs/>
                <w:color w:val="000000"/>
                <w:sz w:val="16"/>
                <w:szCs w:val="16"/>
                <w:lang w:eastAsia="uk-UA"/>
              </w:rPr>
            </w:pPr>
            <w:r w:rsidRPr="002012FC">
              <w:rPr>
                <w:rFonts w:ascii="Times New Roman" w:hAnsi="Times New Roman"/>
                <w:b/>
                <w:bCs/>
                <w:color w:val="000000"/>
                <w:sz w:val="16"/>
                <w:szCs w:val="16"/>
                <w:lang w:eastAsia="uk-UA"/>
              </w:rPr>
              <w:t>4 166</w:t>
            </w:r>
          </w:p>
        </w:tc>
        <w:tc>
          <w:tcPr>
            <w:tcW w:w="920" w:type="dxa"/>
            <w:tcBorders>
              <w:top w:val="nil"/>
              <w:left w:val="single" w:sz="8" w:space="0" w:color="auto"/>
              <w:bottom w:val="nil"/>
              <w:right w:val="nil"/>
            </w:tcBorders>
            <w:vAlign w:val="center"/>
          </w:tcPr>
          <w:p w:rsidR="00CF3E07" w:rsidRPr="002012FC" w:rsidRDefault="00CF3E07" w:rsidP="002012FC">
            <w:pPr>
              <w:spacing w:after="0" w:line="240" w:lineRule="auto"/>
              <w:jc w:val="center"/>
              <w:rPr>
                <w:rFonts w:ascii="Times New Roman" w:hAnsi="Times New Roman"/>
                <w:b/>
                <w:bCs/>
                <w:color w:val="000000"/>
                <w:sz w:val="16"/>
                <w:szCs w:val="16"/>
                <w:lang w:eastAsia="uk-UA"/>
              </w:rPr>
            </w:pPr>
            <w:r w:rsidRPr="002012FC">
              <w:rPr>
                <w:rFonts w:ascii="Times New Roman" w:hAnsi="Times New Roman"/>
                <w:b/>
                <w:bCs/>
                <w:color w:val="000000"/>
                <w:sz w:val="16"/>
                <w:szCs w:val="16"/>
                <w:lang w:eastAsia="uk-UA"/>
              </w:rPr>
              <w:t>3 536</w:t>
            </w:r>
          </w:p>
        </w:tc>
        <w:tc>
          <w:tcPr>
            <w:tcW w:w="920" w:type="dxa"/>
            <w:tcBorders>
              <w:top w:val="nil"/>
              <w:left w:val="single" w:sz="8" w:space="0" w:color="auto"/>
              <w:bottom w:val="nil"/>
              <w:right w:val="nil"/>
            </w:tcBorders>
            <w:vAlign w:val="center"/>
          </w:tcPr>
          <w:p w:rsidR="00CF3E07" w:rsidRPr="002012FC" w:rsidRDefault="00CF3E07" w:rsidP="002012FC">
            <w:pPr>
              <w:spacing w:after="0" w:line="240" w:lineRule="auto"/>
              <w:jc w:val="center"/>
              <w:rPr>
                <w:rFonts w:ascii="Times New Roman" w:hAnsi="Times New Roman"/>
                <w:b/>
                <w:bCs/>
                <w:color w:val="000000"/>
                <w:sz w:val="16"/>
                <w:szCs w:val="16"/>
                <w:lang w:eastAsia="uk-UA"/>
              </w:rPr>
            </w:pPr>
            <w:r w:rsidRPr="002012FC">
              <w:rPr>
                <w:rFonts w:ascii="Times New Roman" w:hAnsi="Times New Roman"/>
                <w:b/>
                <w:bCs/>
                <w:color w:val="000000"/>
                <w:sz w:val="16"/>
                <w:szCs w:val="16"/>
                <w:lang w:eastAsia="uk-UA"/>
              </w:rPr>
              <w:t>1 773</w:t>
            </w:r>
          </w:p>
        </w:tc>
        <w:tc>
          <w:tcPr>
            <w:tcW w:w="920" w:type="dxa"/>
            <w:tcBorders>
              <w:top w:val="nil"/>
              <w:left w:val="single" w:sz="8" w:space="0" w:color="auto"/>
              <w:bottom w:val="nil"/>
              <w:right w:val="single" w:sz="8" w:space="0" w:color="auto"/>
            </w:tcBorders>
            <w:vAlign w:val="center"/>
          </w:tcPr>
          <w:p w:rsidR="00CF3E07" w:rsidRPr="002012FC" w:rsidRDefault="00CF3E07" w:rsidP="002012FC">
            <w:pPr>
              <w:spacing w:after="0" w:line="240" w:lineRule="auto"/>
              <w:jc w:val="center"/>
              <w:rPr>
                <w:rFonts w:ascii="Times New Roman" w:hAnsi="Times New Roman"/>
                <w:b/>
                <w:bCs/>
                <w:color w:val="000000"/>
                <w:sz w:val="16"/>
                <w:szCs w:val="16"/>
                <w:lang w:eastAsia="uk-UA"/>
              </w:rPr>
            </w:pPr>
            <w:r w:rsidRPr="002012FC">
              <w:rPr>
                <w:rFonts w:ascii="Times New Roman" w:hAnsi="Times New Roman"/>
                <w:b/>
                <w:bCs/>
                <w:color w:val="000000"/>
                <w:sz w:val="16"/>
                <w:szCs w:val="16"/>
                <w:lang w:eastAsia="uk-UA"/>
              </w:rPr>
              <w:t>60 347</w:t>
            </w:r>
          </w:p>
        </w:tc>
      </w:tr>
      <w:tr w:rsidR="00CF3E07" w:rsidRPr="003A240B" w:rsidTr="002012FC">
        <w:trPr>
          <w:trHeight w:val="435"/>
        </w:trPr>
        <w:tc>
          <w:tcPr>
            <w:tcW w:w="4060" w:type="dxa"/>
            <w:tcBorders>
              <w:top w:val="nil"/>
              <w:left w:val="single" w:sz="8" w:space="0" w:color="auto"/>
              <w:bottom w:val="single" w:sz="8" w:space="0" w:color="auto"/>
              <w:right w:val="nil"/>
            </w:tcBorders>
            <w:shd w:val="clear" w:color="DBE5F1" w:fill="DBEEF3"/>
            <w:vAlign w:val="center"/>
          </w:tcPr>
          <w:p w:rsidR="00CF3E07" w:rsidRPr="002012FC" w:rsidRDefault="00CF3E07" w:rsidP="002012FC">
            <w:pPr>
              <w:spacing w:after="0" w:line="240" w:lineRule="auto"/>
              <w:jc w:val="both"/>
              <w:rPr>
                <w:rFonts w:ascii="Times New Roman" w:hAnsi="Times New Roman"/>
                <w:b/>
                <w:bCs/>
                <w:color w:val="000000"/>
                <w:sz w:val="16"/>
                <w:szCs w:val="16"/>
                <w:lang w:eastAsia="uk-UA"/>
              </w:rPr>
            </w:pPr>
            <w:r w:rsidRPr="002012FC">
              <w:rPr>
                <w:rFonts w:ascii="Times New Roman" w:hAnsi="Times New Roman"/>
                <w:b/>
                <w:bCs/>
                <w:color w:val="000000"/>
                <w:sz w:val="16"/>
                <w:szCs w:val="16"/>
                <w:lang w:eastAsia="uk-UA"/>
              </w:rPr>
              <w:t>Чиста балансова вартість станом на 31.12.2015 р.</w:t>
            </w:r>
          </w:p>
        </w:tc>
        <w:tc>
          <w:tcPr>
            <w:tcW w:w="920" w:type="dxa"/>
            <w:tcBorders>
              <w:top w:val="single" w:sz="8" w:space="0" w:color="auto"/>
              <w:left w:val="single" w:sz="8" w:space="0" w:color="auto"/>
              <w:bottom w:val="single" w:sz="8" w:space="0" w:color="auto"/>
              <w:right w:val="single" w:sz="8" w:space="0" w:color="auto"/>
            </w:tcBorders>
            <w:shd w:val="clear" w:color="DBE5F1" w:fill="DBEEF3"/>
            <w:noWrap/>
            <w:vAlign w:val="center"/>
          </w:tcPr>
          <w:p w:rsidR="00CF3E07" w:rsidRPr="002012FC" w:rsidRDefault="00CF3E07" w:rsidP="002012FC">
            <w:pPr>
              <w:spacing w:after="0" w:line="240" w:lineRule="auto"/>
              <w:jc w:val="center"/>
              <w:rPr>
                <w:rFonts w:ascii="Times New Roman" w:hAnsi="Times New Roman"/>
                <w:b/>
                <w:bCs/>
                <w:color w:val="000000"/>
                <w:sz w:val="16"/>
                <w:szCs w:val="16"/>
                <w:lang w:eastAsia="uk-UA"/>
              </w:rPr>
            </w:pPr>
            <w:r w:rsidRPr="002012FC">
              <w:rPr>
                <w:rFonts w:ascii="Times New Roman" w:hAnsi="Times New Roman"/>
                <w:b/>
                <w:bCs/>
                <w:color w:val="000000"/>
                <w:sz w:val="16"/>
                <w:szCs w:val="16"/>
                <w:lang w:eastAsia="uk-UA"/>
              </w:rPr>
              <w:t>131 965</w:t>
            </w:r>
          </w:p>
        </w:tc>
        <w:tc>
          <w:tcPr>
            <w:tcW w:w="920" w:type="dxa"/>
            <w:tcBorders>
              <w:top w:val="single" w:sz="8" w:space="0" w:color="auto"/>
              <w:left w:val="nil"/>
              <w:bottom w:val="single" w:sz="8" w:space="0" w:color="auto"/>
              <w:right w:val="single" w:sz="8" w:space="0" w:color="auto"/>
            </w:tcBorders>
            <w:shd w:val="clear" w:color="DBE5F1" w:fill="DBEEF3"/>
            <w:noWrap/>
            <w:vAlign w:val="center"/>
          </w:tcPr>
          <w:p w:rsidR="00CF3E07" w:rsidRPr="002012FC" w:rsidRDefault="00CF3E07" w:rsidP="002012FC">
            <w:pPr>
              <w:spacing w:after="0" w:line="240" w:lineRule="auto"/>
              <w:jc w:val="center"/>
              <w:rPr>
                <w:rFonts w:ascii="Times New Roman" w:hAnsi="Times New Roman"/>
                <w:b/>
                <w:bCs/>
                <w:color w:val="000000"/>
                <w:sz w:val="16"/>
                <w:szCs w:val="16"/>
                <w:lang w:eastAsia="uk-UA"/>
              </w:rPr>
            </w:pPr>
            <w:r w:rsidRPr="002012FC">
              <w:rPr>
                <w:rFonts w:ascii="Times New Roman" w:hAnsi="Times New Roman"/>
                <w:b/>
                <w:bCs/>
                <w:color w:val="000000"/>
                <w:sz w:val="16"/>
                <w:szCs w:val="16"/>
                <w:lang w:eastAsia="uk-UA"/>
              </w:rPr>
              <w:t>1 157</w:t>
            </w:r>
          </w:p>
        </w:tc>
        <w:tc>
          <w:tcPr>
            <w:tcW w:w="920" w:type="dxa"/>
            <w:tcBorders>
              <w:top w:val="single" w:sz="8" w:space="0" w:color="auto"/>
              <w:left w:val="nil"/>
              <w:bottom w:val="single" w:sz="8" w:space="0" w:color="auto"/>
              <w:right w:val="single" w:sz="8" w:space="0" w:color="auto"/>
            </w:tcBorders>
            <w:shd w:val="clear" w:color="DBE5F1" w:fill="DBEEF3"/>
            <w:noWrap/>
            <w:vAlign w:val="center"/>
          </w:tcPr>
          <w:p w:rsidR="00CF3E07" w:rsidRPr="002012FC" w:rsidRDefault="00CF3E07" w:rsidP="002012FC">
            <w:pPr>
              <w:spacing w:after="0" w:line="240" w:lineRule="auto"/>
              <w:jc w:val="center"/>
              <w:rPr>
                <w:rFonts w:ascii="Times New Roman" w:hAnsi="Times New Roman"/>
                <w:b/>
                <w:bCs/>
                <w:color w:val="000000"/>
                <w:sz w:val="16"/>
                <w:szCs w:val="16"/>
                <w:lang w:eastAsia="uk-UA"/>
              </w:rPr>
            </w:pPr>
            <w:r w:rsidRPr="002012FC">
              <w:rPr>
                <w:rFonts w:ascii="Times New Roman" w:hAnsi="Times New Roman"/>
                <w:b/>
                <w:bCs/>
                <w:color w:val="000000"/>
                <w:sz w:val="16"/>
                <w:szCs w:val="16"/>
                <w:lang w:eastAsia="uk-UA"/>
              </w:rPr>
              <w:t>142</w:t>
            </w:r>
          </w:p>
        </w:tc>
        <w:tc>
          <w:tcPr>
            <w:tcW w:w="920" w:type="dxa"/>
            <w:tcBorders>
              <w:top w:val="single" w:sz="8" w:space="0" w:color="auto"/>
              <w:left w:val="nil"/>
              <w:bottom w:val="single" w:sz="8" w:space="0" w:color="auto"/>
              <w:right w:val="single" w:sz="8" w:space="0" w:color="auto"/>
            </w:tcBorders>
            <w:shd w:val="clear" w:color="DBE5F1" w:fill="DBEEF3"/>
            <w:noWrap/>
            <w:vAlign w:val="center"/>
          </w:tcPr>
          <w:p w:rsidR="00CF3E07" w:rsidRPr="002012FC" w:rsidRDefault="00CF3E07" w:rsidP="002012FC">
            <w:pPr>
              <w:spacing w:after="0" w:line="240" w:lineRule="auto"/>
              <w:jc w:val="center"/>
              <w:rPr>
                <w:rFonts w:ascii="Times New Roman" w:hAnsi="Times New Roman"/>
                <w:b/>
                <w:bCs/>
                <w:color w:val="000000"/>
                <w:sz w:val="16"/>
                <w:szCs w:val="16"/>
                <w:lang w:eastAsia="uk-UA"/>
              </w:rPr>
            </w:pPr>
            <w:r w:rsidRPr="002012FC">
              <w:rPr>
                <w:rFonts w:ascii="Times New Roman" w:hAnsi="Times New Roman"/>
                <w:b/>
                <w:bCs/>
                <w:color w:val="000000"/>
                <w:sz w:val="16"/>
                <w:szCs w:val="16"/>
                <w:lang w:eastAsia="uk-UA"/>
              </w:rPr>
              <w:t>937</w:t>
            </w:r>
          </w:p>
        </w:tc>
        <w:tc>
          <w:tcPr>
            <w:tcW w:w="920" w:type="dxa"/>
            <w:tcBorders>
              <w:top w:val="single" w:sz="8" w:space="0" w:color="auto"/>
              <w:left w:val="nil"/>
              <w:bottom w:val="single" w:sz="8" w:space="0" w:color="auto"/>
              <w:right w:val="single" w:sz="8" w:space="0" w:color="auto"/>
            </w:tcBorders>
            <w:shd w:val="clear" w:color="DBE5F1" w:fill="DBEEF3"/>
            <w:noWrap/>
            <w:vAlign w:val="center"/>
          </w:tcPr>
          <w:p w:rsidR="00CF3E07" w:rsidRPr="002012FC" w:rsidRDefault="00CF3E07" w:rsidP="002012FC">
            <w:pPr>
              <w:spacing w:after="0" w:line="240" w:lineRule="auto"/>
              <w:jc w:val="center"/>
              <w:rPr>
                <w:rFonts w:ascii="Times New Roman" w:hAnsi="Times New Roman"/>
                <w:b/>
                <w:bCs/>
                <w:color w:val="000000"/>
                <w:sz w:val="16"/>
                <w:szCs w:val="16"/>
                <w:lang w:eastAsia="uk-UA"/>
              </w:rPr>
            </w:pPr>
            <w:r w:rsidRPr="002012FC">
              <w:rPr>
                <w:rFonts w:ascii="Times New Roman" w:hAnsi="Times New Roman"/>
                <w:b/>
                <w:bCs/>
                <w:color w:val="000000"/>
                <w:sz w:val="16"/>
                <w:szCs w:val="16"/>
                <w:lang w:eastAsia="uk-UA"/>
              </w:rPr>
              <w:t>1 379</w:t>
            </w:r>
          </w:p>
        </w:tc>
        <w:tc>
          <w:tcPr>
            <w:tcW w:w="920" w:type="dxa"/>
            <w:tcBorders>
              <w:top w:val="single" w:sz="8" w:space="0" w:color="auto"/>
              <w:left w:val="nil"/>
              <w:bottom w:val="single" w:sz="8" w:space="0" w:color="auto"/>
              <w:right w:val="single" w:sz="8" w:space="0" w:color="auto"/>
            </w:tcBorders>
            <w:shd w:val="clear" w:color="DBE5F1" w:fill="DBEEF3"/>
            <w:noWrap/>
            <w:vAlign w:val="center"/>
          </w:tcPr>
          <w:p w:rsidR="00CF3E07" w:rsidRPr="002012FC" w:rsidRDefault="00CF3E07" w:rsidP="002012FC">
            <w:pPr>
              <w:spacing w:after="0" w:line="240" w:lineRule="auto"/>
              <w:jc w:val="center"/>
              <w:rPr>
                <w:rFonts w:ascii="Times New Roman" w:hAnsi="Times New Roman"/>
                <w:b/>
                <w:bCs/>
                <w:color w:val="000000"/>
                <w:sz w:val="16"/>
                <w:szCs w:val="16"/>
                <w:lang w:eastAsia="uk-UA"/>
              </w:rPr>
            </w:pPr>
            <w:r w:rsidRPr="002012FC">
              <w:rPr>
                <w:rFonts w:ascii="Times New Roman" w:hAnsi="Times New Roman"/>
                <w:b/>
                <w:bCs/>
                <w:color w:val="000000"/>
                <w:sz w:val="16"/>
                <w:szCs w:val="16"/>
                <w:lang w:eastAsia="uk-UA"/>
              </w:rPr>
              <w:t>135 580</w:t>
            </w:r>
          </w:p>
        </w:tc>
      </w:tr>
    </w:tbl>
    <w:p w:rsidR="00CF3E07" w:rsidRPr="00032208" w:rsidRDefault="00CF3E07" w:rsidP="00564215">
      <w:pPr>
        <w:rPr>
          <w:color w:val="FF0000"/>
        </w:rPr>
      </w:pPr>
    </w:p>
    <w:p w:rsidR="00CF3E07" w:rsidRDefault="00CF3E07" w:rsidP="00BB66B5">
      <w:pPr>
        <w:spacing w:after="0" w:line="240" w:lineRule="auto"/>
        <w:ind w:firstLine="708"/>
        <w:rPr>
          <w:rStyle w:val="a29b5a"/>
          <w:lang w:eastAsia="zh-CN"/>
        </w:rPr>
      </w:pPr>
    </w:p>
    <w:p w:rsidR="00CF3E07" w:rsidRPr="006135AB" w:rsidRDefault="00CF3E07" w:rsidP="00BB66B5">
      <w:pPr>
        <w:spacing w:after="0" w:line="240" w:lineRule="auto"/>
        <w:ind w:firstLine="708"/>
        <w:rPr>
          <w:rStyle w:val="a29b5a"/>
          <w:lang w:val="ru-RU" w:eastAsia="zh-CN"/>
        </w:rPr>
      </w:pPr>
      <w:r w:rsidRPr="002012FC">
        <w:rPr>
          <w:rStyle w:val="a29b5a"/>
          <w:lang w:eastAsia="zh-CN"/>
        </w:rPr>
        <w:t xml:space="preserve">Рух основних засобів </w:t>
      </w:r>
      <w:r>
        <w:rPr>
          <w:rStyle w:val="a29b5a"/>
          <w:lang w:eastAsia="zh-CN"/>
        </w:rPr>
        <w:t>протягом</w:t>
      </w:r>
      <w:r w:rsidRPr="002012FC">
        <w:rPr>
          <w:rStyle w:val="a29b5a"/>
          <w:lang w:eastAsia="zh-CN"/>
        </w:rPr>
        <w:t xml:space="preserve"> 201</w:t>
      </w:r>
      <w:r>
        <w:rPr>
          <w:rStyle w:val="a29b5a"/>
          <w:lang w:eastAsia="zh-CN"/>
        </w:rPr>
        <w:t>6</w:t>
      </w:r>
      <w:r w:rsidRPr="002012FC">
        <w:rPr>
          <w:rStyle w:val="a29b5a"/>
          <w:lang w:eastAsia="zh-CN"/>
        </w:rPr>
        <w:t xml:space="preserve"> ро</w:t>
      </w:r>
      <w:r>
        <w:rPr>
          <w:rStyle w:val="a29b5a"/>
          <w:lang w:eastAsia="zh-CN"/>
        </w:rPr>
        <w:t>ку</w:t>
      </w:r>
      <w:r w:rsidRPr="002012FC">
        <w:rPr>
          <w:rStyle w:val="a29b5a"/>
          <w:lang w:eastAsia="zh-CN"/>
        </w:rPr>
        <w:t xml:space="preserve"> наведений у таблиці:</w:t>
      </w:r>
    </w:p>
    <w:p w:rsidR="00CF3E07" w:rsidRDefault="00CF3E07" w:rsidP="00BB66B5">
      <w:pPr>
        <w:spacing w:after="0" w:line="240" w:lineRule="auto"/>
        <w:ind w:firstLine="708"/>
        <w:rPr>
          <w:rStyle w:val="a29b5a"/>
          <w:lang w:eastAsia="zh-CN"/>
        </w:rPr>
      </w:pPr>
    </w:p>
    <w:tbl>
      <w:tblPr>
        <w:tblW w:w="9639" w:type="dxa"/>
        <w:tblInd w:w="-10" w:type="dxa"/>
        <w:tblLook w:val="00A0" w:firstRow="1" w:lastRow="0" w:firstColumn="1" w:lastColumn="0" w:noHBand="0" w:noVBand="0"/>
      </w:tblPr>
      <w:tblGrid>
        <w:gridCol w:w="4111"/>
        <w:gridCol w:w="851"/>
        <w:gridCol w:w="992"/>
        <w:gridCol w:w="850"/>
        <w:gridCol w:w="851"/>
        <w:gridCol w:w="992"/>
        <w:gridCol w:w="992"/>
      </w:tblGrid>
      <w:tr w:rsidR="00CF3E07" w:rsidRPr="003A240B" w:rsidTr="00954257">
        <w:trPr>
          <w:trHeight w:val="990"/>
        </w:trPr>
        <w:tc>
          <w:tcPr>
            <w:tcW w:w="4111" w:type="dxa"/>
            <w:vMerge w:val="restart"/>
            <w:tcBorders>
              <w:top w:val="single" w:sz="8" w:space="0" w:color="auto"/>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jc w:val="center"/>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Найменування показника</w:t>
            </w:r>
          </w:p>
        </w:tc>
        <w:tc>
          <w:tcPr>
            <w:tcW w:w="851" w:type="dxa"/>
            <w:tcBorders>
              <w:top w:val="single" w:sz="8" w:space="0" w:color="auto"/>
              <w:left w:val="nil"/>
              <w:bottom w:val="nil"/>
              <w:right w:val="nil"/>
            </w:tcBorders>
            <w:textDirection w:val="btLr"/>
            <w:vAlign w:val="center"/>
          </w:tcPr>
          <w:p w:rsidR="00CF3E07" w:rsidRPr="008823C4" w:rsidRDefault="00CF3E07" w:rsidP="008823C4">
            <w:pPr>
              <w:spacing w:after="0" w:line="240" w:lineRule="auto"/>
              <w:jc w:val="center"/>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Земельні ділянки</w:t>
            </w:r>
          </w:p>
        </w:tc>
        <w:tc>
          <w:tcPr>
            <w:tcW w:w="992" w:type="dxa"/>
            <w:tcBorders>
              <w:top w:val="single" w:sz="8" w:space="0" w:color="auto"/>
              <w:left w:val="single" w:sz="8" w:space="0" w:color="auto"/>
              <w:bottom w:val="nil"/>
              <w:right w:val="nil"/>
            </w:tcBorders>
            <w:textDirection w:val="btLr"/>
            <w:vAlign w:val="center"/>
          </w:tcPr>
          <w:p w:rsidR="00CF3E07" w:rsidRPr="008823C4" w:rsidRDefault="00CF3E07" w:rsidP="008823C4">
            <w:pPr>
              <w:spacing w:after="0" w:line="240" w:lineRule="auto"/>
              <w:jc w:val="center"/>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Комп'ютери</w:t>
            </w:r>
          </w:p>
        </w:tc>
        <w:tc>
          <w:tcPr>
            <w:tcW w:w="850" w:type="dxa"/>
            <w:tcBorders>
              <w:top w:val="single" w:sz="8" w:space="0" w:color="auto"/>
              <w:left w:val="single" w:sz="8" w:space="0" w:color="auto"/>
              <w:bottom w:val="nil"/>
              <w:right w:val="nil"/>
            </w:tcBorders>
            <w:textDirection w:val="btLr"/>
            <w:vAlign w:val="center"/>
          </w:tcPr>
          <w:p w:rsidR="00CF3E07" w:rsidRPr="008823C4" w:rsidRDefault="00CF3E07" w:rsidP="008823C4">
            <w:pPr>
              <w:spacing w:after="0" w:line="240" w:lineRule="auto"/>
              <w:jc w:val="center"/>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Приладдя</w:t>
            </w:r>
          </w:p>
        </w:tc>
        <w:tc>
          <w:tcPr>
            <w:tcW w:w="851" w:type="dxa"/>
            <w:vMerge w:val="restart"/>
            <w:tcBorders>
              <w:top w:val="single" w:sz="8" w:space="0" w:color="auto"/>
              <w:left w:val="single" w:sz="8" w:space="0" w:color="auto"/>
              <w:bottom w:val="single" w:sz="8" w:space="0" w:color="auto"/>
              <w:right w:val="single" w:sz="8" w:space="0" w:color="auto"/>
            </w:tcBorders>
            <w:textDirection w:val="btLr"/>
            <w:vAlign w:val="center"/>
          </w:tcPr>
          <w:p w:rsidR="00CF3E07" w:rsidRPr="008823C4" w:rsidRDefault="00CF3E07" w:rsidP="008823C4">
            <w:pPr>
              <w:spacing w:after="0" w:line="240" w:lineRule="auto"/>
              <w:jc w:val="center"/>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Транспортні засоби</w:t>
            </w:r>
          </w:p>
        </w:tc>
        <w:tc>
          <w:tcPr>
            <w:tcW w:w="992" w:type="dxa"/>
            <w:vMerge w:val="restart"/>
            <w:tcBorders>
              <w:top w:val="single" w:sz="8" w:space="0" w:color="auto"/>
              <w:left w:val="single" w:sz="8" w:space="0" w:color="auto"/>
              <w:bottom w:val="single" w:sz="8" w:space="0" w:color="auto"/>
              <w:right w:val="single" w:sz="8" w:space="0" w:color="auto"/>
            </w:tcBorders>
            <w:textDirection w:val="btLr"/>
            <w:vAlign w:val="center"/>
          </w:tcPr>
          <w:p w:rsidR="00CF3E07" w:rsidRPr="008823C4" w:rsidRDefault="00CF3E07" w:rsidP="008823C4">
            <w:pPr>
              <w:spacing w:after="0" w:line="240" w:lineRule="auto"/>
              <w:jc w:val="center"/>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Інші основні засоби</w:t>
            </w:r>
          </w:p>
        </w:tc>
        <w:tc>
          <w:tcPr>
            <w:tcW w:w="992" w:type="dxa"/>
            <w:vMerge w:val="restart"/>
            <w:tcBorders>
              <w:top w:val="single" w:sz="8" w:space="0" w:color="auto"/>
              <w:left w:val="single" w:sz="8" w:space="0" w:color="auto"/>
              <w:bottom w:val="single" w:sz="8" w:space="0" w:color="auto"/>
              <w:right w:val="single" w:sz="8" w:space="0" w:color="auto"/>
            </w:tcBorders>
            <w:textDirection w:val="btLr"/>
            <w:vAlign w:val="center"/>
          </w:tcPr>
          <w:p w:rsidR="00CF3E07" w:rsidRPr="008823C4" w:rsidRDefault="00CF3E07" w:rsidP="008823C4">
            <w:pPr>
              <w:spacing w:after="0" w:line="240" w:lineRule="auto"/>
              <w:jc w:val="center"/>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Всього</w:t>
            </w:r>
          </w:p>
        </w:tc>
      </w:tr>
      <w:tr w:rsidR="00CF3E07" w:rsidRPr="003A240B" w:rsidTr="00954257">
        <w:trPr>
          <w:trHeight w:val="855"/>
        </w:trPr>
        <w:tc>
          <w:tcPr>
            <w:tcW w:w="4111" w:type="dxa"/>
            <w:vMerge/>
            <w:tcBorders>
              <w:top w:val="single" w:sz="8" w:space="0" w:color="auto"/>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rPr>
                <w:rFonts w:ascii="Times New Roman" w:hAnsi="Times New Roman"/>
                <w:b/>
                <w:bCs/>
                <w:color w:val="000000"/>
                <w:sz w:val="16"/>
                <w:szCs w:val="16"/>
                <w:lang w:eastAsia="uk-UA"/>
              </w:rPr>
            </w:pPr>
          </w:p>
        </w:tc>
        <w:tc>
          <w:tcPr>
            <w:tcW w:w="851" w:type="dxa"/>
            <w:tcBorders>
              <w:top w:val="nil"/>
              <w:left w:val="nil"/>
              <w:bottom w:val="nil"/>
              <w:right w:val="nil"/>
            </w:tcBorders>
            <w:textDirection w:val="btLr"/>
            <w:vAlign w:val="center"/>
          </w:tcPr>
          <w:p w:rsidR="00CF3E07" w:rsidRPr="008823C4" w:rsidRDefault="00CF3E07" w:rsidP="008823C4">
            <w:pPr>
              <w:spacing w:after="0" w:line="240" w:lineRule="auto"/>
              <w:jc w:val="center"/>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та приміщення</w:t>
            </w:r>
          </w:p>
        </w:tc>
        <w:tc>
          <w:tcPr>
            <w:tcW w:w="992" w:type="dxa"/>
            <w:tcBorders>
              <w:top w:val="nil"/>
              <w:left w:val="single" w:sz="8" w:space="0" w:color="auto"/>
              <w:bottom w:val="nil"/>
              <w:right w:val="nil"/>
            </w:tcBorders>
            <w:textDirection w:val="btLr"/>
            <w:vAlign w:val="center"/>
          </w:tcPr>
          <w:p w:rsidR="00CF3E07" w:rsidRPr="008823C4" w:rsidRDefault="00CF3E07" w:rsidP="008823C4">
            <w:pPr>
              <w:spacing w:after="0" w:line="240" w:lineRule="auto"/>
              <w:jc w:val="center"/>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та обладнання</w:t>
            </w:r>
          </w:p>
        </w:tc>
        <w:tc>
          <w:tcPr>
            <w:tcW w:w="850" w:type="dxa"/>
            <w:tcBorders>
              <w:top w:val="nil"/>
              <w:left w:val="single" w:sz="8" w:space="0" w:color="auto"/>
              <w:bottom w:val="nil"/>
              <w:right w:val="nil"/>
            </w:tcBorders>
            <w:textDirection w:val="btLr"/>
            <w:vAlign w:val="center"/>
          </w:tcPr>
          <w:p w:rsidR="00CF3E07" w:rsidRPr="008823C4" w:rsidRDefault="00CF3E07" w:rsidP="008823C4">
            <w:pPr>
              <w:spacing w:after="0" w:line="240" w:lineRule="auto"/>
              <w:jc w:val="center"/>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та інвентар</w:t>
            </w:r>
          </w:p>
        </w:tc>
        <w:tc>
          <w:tcPr>
            <w:tcW w:w="851" w:type="dxa"/>
            <w:vMerge/>
            <w:tcBorders>
              <w:top w:val="single" w:sz="8" w:space="0" w:color="auto"/>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rPr>
                <w:rFonts w:ascii="Times New Roman" w:hAnsi="Times New Roman"/>
                <w:b/>
                <w:bCs/>
                <w:color w:val="000000"/>
                <w:sz w:val="16"/>
                <w:szCs w:val="16"/>
                <w:lang w:eastAsia="uk-UA"/>
              </w:rPr>
            </w:pPr>
          </w:p>
        </w:tc>
        <w:tc>
          <w:tcPr>
            <w:tcW w:w="992" w:type="dxa"/>
            <w:vMerge/>
            <w:tcBorders>
              <w:top w:val="single" w:sz="8" w:space="0" w:color="auto"/>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rPr>
                <w:rFonts w:ascii="Times New Roman" w:hAnsi="Times New Roman"/>
                <w:b/>
                <w:bCs/>
                <w:color w:val="000000"/>
                <w:sz w:val="16"/>
                <w:szCs w:val="16"/>
                <w:lang w:eastAsia="uk-UA"/>
              </w:rPr>
            </w:pPr>
          </w:p>
        </w:tc>
        <w:tc>
          <w:tcPr>
            <w:tcW w:w="992" w:type="dxa"/>
            <w:vMerge/>
            <w:tcBorders>
              <w:top w:val="single" w:sz="8" w:space="0" w:color="auto"/>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rPr>
                <w:rFonts w:ascii="Times New Roman" w:hAnsi="Times New Roman"/>
                <w:b/>
                <w:bCs/>
                <w:color w:val="000000"/>
                <w:sz w:val="16"/>
                <w:szCs w:val="16"/>
                <w:lang w:eastAsia="uk-UA"/>
              </w:rPr>
            </w:pPr>
          </w:p>
        </w:tc>
      </w:tr>
      <w:tr w:rsidR="00CF3E07" w:rsidRPr="003A240B" w:rsidTr="00954257">
        <w:trPr>
          <w:trHeight w:val="300"/>
        </w:trPr>
        <w:tc>
          <w:tcPr>
            <w:tcW w:w="5954" w:type="dxa"/>
            <w:gridSpan w:val="3"/>
            <w:tcBorders>
              <w:top w:val="single" w:sz="8" w:space="0" w:color="auto"/>
              <w:left w:val="single" w:sz="8" w:space="0" w:color="auto"/>
              <w:bottom w:val="single" w:sz="8" w:space="0" w:color="auto"/>
              <w:right w:val="nil"/>
            </w:tcBorders>
            <w:shd w:val="clear" w:color="DBE5F1" w:fill="DBEEF3"/>
            <w:noWrap/>
            <w:vAlign w:val="center"/>
          </w:tcPr>
          <w:p w:rsidR="00CF3E07" w:rsidRPr="008823C4" w:rsidRDefault="00CF3E07" w:rsidP="008823C4">
            <w:pPr>
              <w:spacing w:after="0" w:line="240" w:lineRule="auto"/>
              <w:jc w:val="both"/>
              <w:rPr>
                <w:rFonts w:cs="Calibri"/>
                <w:b/>
                <w:bCs/>
                <w:color w:val="000000"/>
                <w:sz w:val="16"/>
                <w:szCs w:val="16"/>
                <w:lang w:eastAsia="uk-UA"/>
              </w:rPr>
            </w:pPr>
            <w:r w:rsidRPr="008823C4">
              <w:rPr>
                <w:rFonts w:cs="Calibri"/>
                <w:b/>
                <w:bCs/>
                <w:color w:val="000000"/>
                <w:sz w:val="16"/>
                <w:szCs w:val="16"/>
                <w:lang w:eastAsia="uk-UA"/>
              </w:rPr>
              <w:t>Вартість, Переоцінена сума, тис. грн.</w:t>
            </w:r>
          </w:p>
        </w:tc>
        <w:tc>
          <w:tcPr>
            <w:tcW w:w="850" w:type="dxa"/>
            <w:tcBorders>
              <w:top w:val="single" w:sz="8" w:space="0" w:color="auto"/>
              <w:left w:val="nil"/>
              <w:bottom w:val="single" w:sz="8" w:space="0" w:color="auto"/>
              <w:right w:val="nil"/>
            </w:tcBorders>
            <w:shd w:val="clear" w:color="DBE5F1" w:fill="DBEEF3"/>
            <w:noWrap/>
            <w:vAlign w:val="center"/>
          </w:tcPr>
          <w:p w:rsidR="00CF3E07" w:rsidRPr="008823C4" w:rsidRDefault="00CF3E07" w:rsidP="008823C4">
            <w:pPr>
              <w:spacing w:after="0" w:line="240" w:lineRule="auto"/>
              <w:jc w:val="both"/>
              <w:rPr>
                <w:rFonts w:cs="Calibri"/>
                <w:b/>
                <w:bCs/>
                <w:color w:val="000000"/>
                <w:sz w:val="16"/>
                <w:szCs w:val="16"/>
                <w:lang w:eastAsia="uk-UA"/>
              </w:rPr>
            </w:pPr>
            <w:r w:rsidRPr="008823C4">
              <w:rPr>
                <w:rFonts w:cs="Calibri"/>
                <w:b/>
                <w:bCs/>
                <w:color w:val="000000"/>
                <w:sz w:val="16"/>
                <w:szCs w:val="16"/>
                <w:lang w:eastAsia="uk-UA"/>
              </w:rPr>
              <w:t> </w:t>
            </w:r>
          </w:p>
        </w:tc>
        <w:tc>
          <w:tcPr>
            <w:tcW w:w="851" w:type="dxa"/>
            <w:tcBorders>
              <w:top w:val="nil"/>
              <w:left w:val="nil"/>
              <w:bottom w:val="single" w:sz="8" w:space="0" w:color="auto"/>
              <w:right w:val="nil"/>
            </w:tcBorders>
            <w:shd w:val="clear" w:color="DBE5F1" w:fill="DBEEF3"/>
            <w:noWrap/>
            <w:vAlign w:val="center"/>
          </w:tcPr>
          <w:p w:rsidR="00CF3E07" w:rsidRPr="008823C4" w:rsidRDefault="00CF3E07" w:rsidP="008823C4">
            <w:pPr>
              <w:spacing w:after="0" w:line="240" w:lineRule="auto"/>
              <w:jc w:val="both"/>
              <w:rPr>
                <w:rFonts w:cs="Calibri"/>
                <w:b/>
                <w:bCs/>
                <w:color w:val="000000"/>
                <w:sz w:val="16"/>
                <w:szCs w:val="16"/>
                <w:lang w:eastAsia="uk-UA"/>
              </w:rPr>
            </w:pPr>
            <w:r w:rsidRPr="008823C4">
              <w:rPr>
                <w:rFonts w:cs="Calibri"/>
                <w:b/>
                <w:bCs/>
                <w:color w:val="000000"/>
                <w:sz w:val="16"/>
                <w:szCs w:val="16"/>
                <w:lang w:eastAsia="uk-UA"/>
              </w:rPr>
              <w:t> </w:t>
            </w:r>
          </w:p>
        </w:tc>
        <w:tc>
          <w:tcPr>
            <w:tcW w:w="992" w:type="dxa"/>
            <w:tcBorders>
              <w:top w:val="nil"/>
              <w:left w:val="nil"/>
              <w:bottom w:val="single" w:sz="8" w:space="0" w:color="auto"/>
              <w:right w:val="nil"/>
            </w:tcBorders>
            <w:shd w:val="clear" w:color="DBE5F1" w:fill="DBEEF3"/>
            <w:noWrap/>
            <w:vAlign w:val="center"/>
          </w:tcPr>
          <w:p w:rsidR="00CF3E07" w:rsidRPr="008823C4" w:rsidRDefault="00CF3E07" w:rsidP="008823C4">
            <w:pPr>
              <w:spacing w:after="0" w:line="240" w:lineRule="auto"/>
              <w:jc w:val="both"/>
              <w:rPr>
                <w:rFonts w:cs="Calibri"/>
                <w:b/>
                <w:bCs/>
                <w:color w:val="000000"/>
                <w:sz w:val="16"/>
                <w:szCs w:val="16"/>
                <w:lang w:eastAsia="uk-UA"/>
              </w:rPr>
            </w:pPr>
            <w:r w:rsidRPr="008823C4">
              <w:rPr>
                <w:rFonts w:cs="Calibri"/>
                <w:b/>
                <w:bCs/>
                <w:color w:val="000000"/>
                <w:sz w:val="16"/>
                <w:szCs w:val="16"/>
                <w:lang w:eastAsia="uk-UA"/>
              </w:rPr>
              <w:t> </w:t>
            </w:r>
          </w:p>
        </w:tc>
        <w:tc>
          <w:tcPr>
            <w:tcW w:w="992" w:type="dxa"/>
            <w:tcBorders>
              <w:top w:val="nil"/>
              <w:left w:val="nil"/>
              <w:bottom w:val="single" w:sz="8" w:space="0" w:color="auto"/>
              <w:right w:val="single" w:sz="8" w:space="0" w:color="auto"/>
            </w:tcBorders>
            <w:shd w:val="clear" w:color="DBE5F1" w:fill="DBEEF3"/>
            <w:noWrap/>
            <w:vAlign w:val="center"/>
          </w:tcPr>
          <w:p w:rsidR="00CF3E07" w:rsidRPr="008823C4" w:rsidRDefault="00CF3E07" w:rsidP="008823C4">
            <w:pPr>
              <w:spacing w:after="0" w:line="240" w:lineRule="auto"/>
              <w:jc w:val="both"/>
              <w:rPr>
                <w:rFonts w:cs="Calibri"/>
                <w:b/>
                <w:bCs/>
                <w:color w:val="000000"/>
                <w:sz w:val="16"/>
                <w:szCs w:val="16"/>
                <w:lang w:eastAsia="uk-UA"/>
              </w:rPr>
            </w:pPr>
            <w:r w:rsidRPr="008823C4">
              <w:rPr>
                <w:rFonts w:cs="Calibri"/>
                <w:b/>
                <w:bCs/>
                <w:color w:val="000000"/>
                <w:sz w:val="16"/>
                <w:szCs w:val="16"/>
                <w:lang w:eastAsia="uk-UA"/>
              </w:rPr>
              <w:t> </w:t>
            </w:r>
          </w:p>
        </w:tc>
      </w:tr>
      <w:tr w:rsidR="00CF3E07" w:rsidRPr="003A240B" w:rsidTr="00954257">
        <w:trPr>
          <w:trHeight w:val="300"/>
        </w:trPr>
        <w:tc>
          <w:tcPr>
            <w:tcW w:w="4111" w:type="dxa"/>
            <w:tcBorders>
              <w:top w:val="nil"/>
              <w:left w:val="single" w:sz="8" w:space="0" w:color="auto"/>
              <w:bottom w:val="nil"/>
              <w:right w:val="nil"/>
            </w:tcBorders>
            <w:vAlign w:val="center"/>
          </w:tcPr>
          <w:p w:rsidR="00CF3E07" w:rsidRPr="008823C4" w:rsidRDefault="00CF3E07" w:rsidP="008823C4">
            <w:pPr>
              <w:spacing w:after="0" w:line="240" w:lineRule="auto"/>
              <w:jc w:val="both"/>
              <w:rPr>
                <w:rFonts w:ascii="Times New Roman" w:hAnsi="Times New Roman"/>
                <w:color w:val="000000"/>
                <w:sz w:val="16"/>
                <w:szCs w:val="16"/>
                <w:lang w:eastAsia="uk-UA"/>
              </w:rPr>
            </w:pPr>
            <w:r w:rsidRPr="008823C4">
              <w:rPr>
                <w:rFonts w:ascii="Times New Roman" w:hAnsi="Times New Roman"/>
                <w:color w:val="000000"/>
                <w:sz w:val="16"/>
                <w:szCs w:val="16"/>
                <w:lang w:eastAsia="uk-UA"/>
              </w:rPr>
              <w:t> </w:t>
            </w:r>
          </w:p>
        </w:tc>
        <w:tc>
          <w:tcPr>
            <w:tcW w:w="851" w:type="dxa"/>
            <w:vMerge w:val="restart"/>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jc w:val="center"/>
              <w:rPr>
                <w:rFonts w:ascii="Times New Roman" w:hAnsi="Times New Roman"/>
                <w:color w:val="000000"/>
                <w:sz w:val="16"/>
                <w:szCs w:val="16"/>
                <w:lang w:eastAsia="uk-UA"/>
              </w:rPr>
            </w:pPr>
            <w:r w:rsidRPr="008823C4">
              <w:rPr>
                <w:rFonts w:ascii="Times New Roman" w:hAnsi="Times New Roman"/>
                <w:color w:val="000000"/>
                <w:sz w:val="16"/>
                <w:szCs w:val="16"/>
                <w:lang w:eastAsia="uk-UA"/>
              </w:rPr>
              <w:t>175 652</w:t>
            </w:r>
          </w:p>
        </w:tc>
        <w:tc>
          <w:tcPr>
            <w:tcW w:w="992" w:type="dxa"/>
            <w:vMerge w:val="restart"/>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jc w:val="center"/>
              <w:rPr>
                <w:rFonts w:ascii="Times New Roman" w:hAnsi="Times New Roman"/>
                <w:color w:val="000000"/>
                <w:sz w:val="16"/>
                <w:szCs w:val="16"/>
                <w:lang w:eastAsia="uk-UA"/>
              </w:rPr>
            </w:pPr>
            <w:r w:rsidRPr="008823C4">
              <w:rPr>
                <w:rFonts w:ascii="Times New Roman" w:hAnsi="Times New Roman"/>
                <w:color w:val="000000"/>
                <w:sz w:val="16"/>
                <w:szCs w:val="16"/>
                <w:lang w:eastAsia="uk-UA"/>
              </w:rPr>
              <w:t>8 342</w:t>
            </w:r>
          </w:p>
        </w:tc>
        <w:tc>
          <w:tcPr>
            <w:tcW w:w="850" w:type="dxa"/>
            <w:vMerge w:val="restart"/>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jc w:val="center"/>
              <w:rPr>
                <w:rFonts w:ascii="Times New Roman" w:hAnsi="Times New Roman"/>
                <w:color w:val="000000"/>
                <w:sz w:val="16"/>
                <w:szCs w:val="16"/>
                <w:lang w:eastAsia="uk-UA"/>
              </w:rPr>
            </w:pPr>
            <w:r w:rsidRPr="008823C4">
              <w:rPr>
                <w:rFonts w:ascii="Times New Roman" w:hAnsi="Times New Roman"/>
                <w:color w:val="000000"/>
                <w:sz w:val="16"/>
                <w:szCs w:val="16"/>
                <w:lang w:eastAsia="uk-UA"/>
              </w:rPr>
              <w:t>4 308</w:t>
            </w:r>
          </w:p>
        </w:tc>
        <w:tc>
          <w:tcPr>
            <w:tcW w:w="851" w:type="dxa"/>
            <w:vMerge w:val="restart"/>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jc w:val="center"/>
              <w:rPr>
                <w:rFonts w:ascii="Times New Roman" w:hAnsi="Times New Roman"/>
                <w:color w:val="000000"/>
                <w:sz w:val="16"/>
                <w:szCs w:val="16"/>
                <w:lang w:eastAsia="uk-UA"/>
              </w:rPr>
            </w:pPr>
            <w:r w:rsidRPr="008823C4">
              <w:rPr>
                <w:rFonts w:ascii="Times New Roman" w:hAnsi="Times New Roman"/>
                <w:color w:val="000000"/>
                <w:sz w:val="16"/>
                <w:szCs w:val="16"/>
                <w:lang w:eastAsia="uk-UA"/>
              </w:rPr>
              <w:t>4 473</w:t>
            </w:r>
          </w:p>
        </w:tc>
        <w:tc>
          <w:tcPr>
            <w:tcW w:w="992" w:type="dxa"/>
            <w:vMerge w:val="restart"/>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jc w:val="center"/>
              <w:rPr>
                <w:rFonts w:ascii="Times New Roman" w:hAnsi="Times New Roman"/>
                <w:color w:val="000000"/>
                <w:sz w:val="16"/>
                <w:szCs w:val="16"/>
                <w:lang w:eastAsia="uk-UA"/>
              </w:rPr>
            </w:pPr>
            <w:r w:rsidRPr="008823C4">
              <w:rPr>
                <w:rFonts w:ascii="Times New Roman" w:hAnsi="Times New Roman"/>
                <w:color w:val="000000"/>
                <w:sz w:val="16"/>
                <w:szCs w:val="16"/>
                <w:lang w:eastAsia="uk-UA"/>
              </w:rPr>
              <w:t>3 152</w:t>
            </w:r>
          </w:p>
        </w:tc>
        <w:tc>
          <w:tcPr>
            <w:tcW w:w="992" w:type="dxa"/>
            <w:vMerge w:val="restart"/>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jc w:val="center"/>
              <w:rPr>
                <w:rFonts w:ascii="Times New Roman" w:hAnsi="Times New Roman"/>
                <w:color w:val="000000"/>
                <w:sz w:val="16"/>
                <w:szCs w:val="16"/>
                <w:lang w:eastAsia="uk-UA"/>
              </w:rPr>
            </w:pPr>
            <w:r w:rsidRPr="008823C4">
              <w:rPr>
                <w:rFonts w:ascii="Times New Roman" w:hAnsi="Times New Roman"/>
                <w:color w:val="000000"/>
                <w:sz w:val="16"/>
                <w:szCs w:val="16"/>
                <w:lang w:eastAsia="uk-UA"/>
              </w:rPr>
              <w:t>195 927</w:t>
            </w:r>
          </w:p>
        </w:tc>
      </w:tr>
      <w:tr w:rsidR="00CF3E07" w:rsidRPr="003A240B" w:rsidTr="00954257">
        <w:trPr>
          <w:trHeight w:val="465"/>
        </w:trPr>
        <w:tc>
          <w:tcPr>
            <w:tcW w:w="4111" w:type="dxa"/>
            <w:tcBorders>
              <w:top w:val="nil"/>
              <w:left w:val="single" w:sz="8" w:space="0" w:color="auto"/>
              <w:bottom w:val="single" w:sz="8" w:space="0" w:color="auto"/>
              <w:right w:val="nil"/>
            </w:tcBorders>
            <w:vAlign w:val="center"/>
          </w:tcPr>
          <w:p w:rsidR="00CF3E07" w:rsidRPr="008823C4" w:rsidRDefault="00CF3E07" w:rsidP="008823C4">
            <w:pPr>
              <w:spacing w:after="0" w:line="240" w:lineRule="auto"/>
              <w:jc w:val="both"/>
              <w:rPr>
                <w:rFonts w:ascii="Times New Roman" w:hAnsi="Times New Roman"/>
                <w:color w:val="000000"/>
                <w:sz w:val="16"/>
                <w:szCs w:val="16"/>
                <w:lang w:eastAsia="uk-UA"/>
              </w:rPr>
            </w:pPr>
            <w:r w:rsidRPr="008823C4">
              <w:rPr>
                <w:rFonts w:ascii="Times New Roman" w:hAnsi="Times New Roman"/>
                <w:color w:val="000000"/>
                <w:sz w:val="16"/>
                <w:szCs w:val="16"/>
                <w:lang w:eastAsia="uk-UA"/>
              </w:rPr>
              <w:t>Залишки на початок періоду (первісна вартість)</w:t>
            </w:r>
          </w:p>
        </w:tc>
        <w:tc>
          <w:tcPr>
            <w:tcW w:w="851" w:type="dxa"/>
            <w:vMerge/>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rPr>
                <w:rFonts w:ascii="Times New Roman" w:hAnsi="Times New Roman"/>
                <w:color w:val="000000"/>
                <w:sz w:val="16"/>
                <w:szCs w:val="16"/>
                <w:lang w:eastAsia="uk-UA"/>
              </w:rPr>
            </w:pPr>
          </w:p>
        </w:tc>
        <w:tc>
          <w:tcPr>
            <w:tcW w:w="992" w:type="dxa"/>
            <w:vMerge/>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rPr>
                <w:rFonts w:ascii="Times New Roman" w:hAnsi="Times New Roman"/>
                <w:color w:val="000000"/>
                <w:sz w:val="16"/>
                <w:szCs w:val="16"/>
                <w:lang w:eastAsia="uk-UA"/>
              </w:rPr>
            </w:pPr>
          </w:p>
        </w:tc>
        <w:tc>
          <w:tcPr>
            <w:tcW w:w="850" w:type="dxa"/>
            <w:vMerge/>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rPr>
                <w:rFonts w:ascii="Times New Roman" w:hAnsi="Times New Roman"/>
                <w:color w:val="000000"/>
                <w:sz w:val="16"/>
                <w:szCs w:val="16"/>
                <w:lang w:eastAsia="uk-UA"/>
              </w:rPr>
            </w:pPr>
          </w:p>
        </w:tc>
        <w:tc>
          <w:tcPr>
            <w:tcW w:w="851" w:type="dxa"/>
            <w:vMerge/>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rPr>
                <w:rFonts w:ascii="Times New Roman" w:hAnsi="Times New Roman"/>
                <w:color w:val="000000"/>
                <w:sz w:val="16"/>
                <w:szCs w:val="16"/>
                <w:lang w:eastAsia="uk-UA"/>
              </w:rPr>
            </w:pPr>
          </w:p>
        </w:tc>
        <w:tc>
          <w:tcPr>
            <w:tcW w:w="992" w:type="dxa"/>
            <w:vMerge/>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rPr>
                <w:rFonts w:ascii="Times New Roman" w:hAnsi="Times New Roman"/>
                <w:color w:val="000000"/>
                <w:sz w:val="16"/>
                <w:szCs w:val="16"/>
                <w:lang w:eastAsia="uk-UA"/>
              </w:rPr>
            </w:pPr>
          </w:p>
        </w:tc>
        <w:tc>
          <w:tcPr>
            <w:tcW w:w="992" w:type="dxa"/>
            <w:vMerge/>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rPr>
                <w:rFonts w:ascii="Times New Roman" w:hAnsi="Times New Roman"/>
                <w:color w:val="000000"/>
                <w:sz w:val="16"/>
                <w:szCs w:val="16"/>
                <w:lang w:eastAsia="uk-UA"/>
              </w:rPr>
            </w:pPr>
          </w:p>
        </w:tc>
      </w:tr>
      <w:tr w:rsidR="00CF3E07" w:rsidRPr="003A240B" w:rsidTr="00954257">
        <w:trPr>
          <w:trHeight w:val="315"/>
        </w:trPr>
        <w:tc>
          <w:tcPr>
            <w:tcW w:w="4111" w:type="dxa"/>
            <w:tcBorders>
              <w:top w:val="nil"/>
              <w:left w:val="single" w:sz="8" w:space="0" w:color="auto"/>
              <w:bottom w:val="single" w:sz="8" w:space="0" w:color="auto"/>
              <w:right w:val="nil"/>
            </w:tcBorders>
            <w:vAlign w:val="center"/>
          </w:tcPr>
          <w:p w:rsidR="00CF3E07" w:rsidRPr="008823C4" w:rsidRDefault="00CF3E07" w:rsidP="008823C4">
            <w:pPr>
              <w:spacing w:after="0" w:line="240" w:lineRule="auto"/>
              <w:jc w:val="both"/>
              <w:rPr>
                <w:rFonts w:ascii="Times New Roman" w:hAnsi="Times New Roman"/>
                <w:color w:val="000000"/>
                <w:sz w:val="16"/>
                <w:szCs w:val="16"/>
                <w:lang w:eastAsia="uk-UA"/>
              </w:rPr>
            </w:pPr>
            <w:r w:rsidRPr="008823C4">
              <w:rPr>
                <w:rFonts w:ascii="Times New Roman" w:hAnsi="Times New Roman"/>
                <w:color w:val="000000"/>
                <w:sz w:val="16"/>
                <w:szCs w:val="16"/>
                <w:lang w:eastAsia="uk-UA"/>
              </w:rPr>
              <w:t>Надійшло за рік</w:t>
            </w:r>
          </w:p>
        </w:tc>
        <w:tc>
          <w:tcPr>
            <w:tcW w:w="851" w:type="dxa"/>
            <w:tcBorders>
              <w:top w:val="nil"/>
              <w:left w:val="single" w:sz="8" w:space="0" w:color="auto"/>
              <w:bottom w:val="single" w:sz="8" w:space="0" w:color="auto"/>
              <w:right w:val="nil"/>
            </w:tcBorders>
            <w:vAlign w:val="center"/>
          </w:tcPr>
          <w:p w:rsidR="00CF3E07" w:rsidRPr="008823C4" w:rsidRDefault="00CF3E07" w:rsidP="008823C4">
            <w:pPr>
              <w:spacing w:after="0" w:line="240" w:lineRule="auto"/>
              <w:jc w:val="center"/>
              <w:rPr>
                <w:rFonts w:ascii="Times New Roman" w:hAnsi="Times New Roman"/>
                <w:color w:val="000000"/>
                <w:sz w:val="16"/>
                <w:szCs w:val="16"/>
                <w:lang w:eastAsia="uk-UA"/>
              </w:rPr>
            </w:pPr>
            <w:r w:rsidRPr="008823C4">
              <w:rPr>
                <w:rFonts w:ascii="Times New Roman" w:hAnsi="Times New Roman"/>
                <w:color w:val="000000"/>
                <w:sz w:val="16"/>
                <w:szCs w:val="16"/>
                <w:lang w:eastAsia="uk-UA"/>
              </w:rPr>
              <w:t>0</w:t>
            </w:r>
          </w:p>
        </w:tc>
        <w:tc>
          <w:tcPr>
            <w:tcW w:w="992" w:type="dxa"/>
            <w:tcBorders>
              <w:top w:val="nil"/>
              <w:left w:val="single" w:sz="8" w:space="0" w:color="auto"/>
              <w:bottom w:val="single" w:sz="8" w:space="0" w:color="auto"/>
              <w:right w:val="nil"/>
            </w:tcBorders>
            <w:vAlign w:val="center"/>
          </w:tcPr>
          <w:p w:rsidR="00CF3E07" w:rsidRPr="008823C4" w:rsidRDefault="00CF3E07" w:rsidP="008823C4">
            <w:pPr>
              <w:spacing w:after="0" w:line="240" w:lineRule="auto"/>
              <w:jc w:val="center"/>
              <w:rPr>
                <w:rFonts w:ascii="Times New Roman" w:hAnsi="Times New Roman"/>
                <w:color w:val="000000"/>
                <w:sz w:val="16"/>
                <w:szCs w:val="16"/>
                <w:lang w:eastAsia="uk-UA"/>
              </w:rPr>
            </w:pPr>
            <w:r w:rsidRPr="008823C4">
              <w:rPr>
                <w:rFonts w:ascii="Times New Roman" w:hAnsi="Times New Roman"/>
                <w:color w:val="000000"/>
                <w:sz w:val="16"/>
                <w:szCs w:val="16"/>
                <w:lang w:eastAsia="uk-UA"/>
              </w:rPr>
              <w:t>1 013</w:t>
            </w:r>
          </w:p>
        </w:tc>
        <w:tc>
          <w:tcPr>
            <w:tcW w:w="850" w:type="dxa"/>
            <w:tcBorders>
              <w:top w:val="nil"/>
              <w:left w:val="single" w:sz="8" w:space="0" w:color="auto"/>
              <w:bottom w:val="single" w:sz="8" w:space="0" w:color="auto"/>
              <w:right w:val="nil"/>
            </w:tcBorders>
            <w:vAlign w:val="center"/>
          </w:tcPr>
          <w:p w:rsidR="00CF3E07" w:rsidRPr="008823C4" w:rsidRDefault="00CF3E07" w:rsidP="008823C4">
            <w:pPr>
              <w:spacing w:after="0" w:line="240" w:lineRule="auto"/>
              <w:jc w:val="center"/>
              <w:rPr>
                <w:rFonts w:ascii="Times New Roman" w:hAnsi="Times New Roman"/>
                <w:color w:val="000000"/>
                <w:sz w:val="16"/>
                <w:szCs w:val="16"/>
                <w:lang w:eastAsia="uk-UA"/>
              </w:rPr>
            </w:pPr>
            <w:r w:rsidRPr="008823C4">
              <w:rPr>
                <w:rFonts w:ascii="Times New Roman" w:hAnsi="Times New Roman"/>
                <w:color w:val="000000"/>
                <w:sz w:val="16"/>
                <w:szCs w:val="16"/>
                <w:lang w:eastAsia="uk-UA"/>
              </w:rPr>
              <w:t>33</w:t>
            </w:r>
          </w:p>
        </w:tc>
        <w:tc>
          <w:tcPr>
            <w:tcW w:w="851" w:type="dxa"/>
            <w:tcBorders>
              <w:top w:val="nil"/>
              <w:left w:val="single" w:sz="8" w:space="0" w:color="auto"/>
              <w:bottom w:val="single" w:sz="8" w:space="0" w:color="auto"/>
              <w:right w:val="nil"/>
            </w:tcBorders>
            <w:vAlign w:val="center"/>
          </w:tcPr>
          <w:p w:rsidR="00CF3E07" w:rsidRPr="008823C4" w:rsidRDefault="00CF3E07" w:rsidP="008823C4">
            <w:pPr>
              <w:spacing w:after="0" w:line="240" w:lineRule="auto"/>
              <w:jc w:val="center"/>
              <w:rPr>
                <w:rFonts w:ascii="Times New Roman" w:hAnsi="Times New Roman"/>
                <w:color w:val="000000"/>
                <w:sz w:val="16"/>
                <w:szCs w:val="16"/>
                <w:lang w:eastAsia="uk-UA"/>
              </w:rPr>
            </w:pPr>
            <w:r w:rsidRPr="008823C4">
              <w:rPr>
                <w:rFonts w:ascii="Times New Roman" w:hAnsi="Times New Roman"/>
                <w:color w:val="000000"/>
                <w:sz w:val="16"/>
                <w:szCs w:val="16"/>
                <w:lang w:eastAsia="uk-UA"/>
              </w:rPr>
              <w:t>33</w:t>
            </w:r>
          </w:p>
        </w:tc>
        <w:tc>
          <w:tcPr>
            <w:tcW w:w="992" w:type="dxa"/>
            <w:tcBorders>
              <w:top w:val="nil"/>
              <w:left w:val="single" w:sz="8" w:space="0" w:color="auto"/>
              <w:bottom w:val="single" w:sz="8" w:space="0" w:color="auto"/>
              <w:right w:val="nil"/>
            </w:tcBorders>
            <w:vAlign w:val="center"/>
          </w:tcPr>
          <w:p w:rsidR="00CF3E07" w:rsidRPr="008823C4" w:rsidRDefault="00CF3E07" w:rsidP="008823C4">
            <w:pPr>
              <w:spacing w:after="0" w:line="240" w:lineRule="auto"/>
              <w:jc w:val="center"/>
              <w:rPr>
                <w:rFonts w:ascii="Times New Roman" w:hAnsi="Times New Roman"/>
                <w:color w:val="000000"/>
                <w:sz w:val="16"/>
                <w:szCs w:val="16"/>
                <w:lang w:eastAsia="uk-UA"/>
              </w:rPr>
            </w:pPr>
            <w:r w:rsidRPr="008823C4">
              <w:rPr>
                <w:rFonts w:ascii="Times New Roman" w:hAnsi="Times New Roman"/>
                <w:color w:val="000000"/>
                <w:sz w:val="16"/>
                <w:szCs w:val="16"/>
                <w:lang w:eastAsia="uk-UA"/>
              </w:rPr>
              <w:t>92</w:t>
            </w:r>
          </w:p>
        </w:tc>
        <w:tc>
          <w:tcPr>
            <w:tcW w:w="992" w:type="dxa"/>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jc w:val="center"/>
              <w:rPr>
                <w:rFonts w:ascii="Times New Roman" w:hAnsi="Times New Roman"/>
                <w:color w:val="000000"/>
                <w:sz w:val="16"/>
                <w:szCs w:val="16"/>
                <w:lang w:eastAsia="uk-UA"/>
              </w:rPr>
            </w:pPr>
            <w:r w:rsidRPr="008823C4">
              <w:rPr>
                <w:rFonts w:ascii="Times New Roman" w:hAnsi="Times New Roman"/>
                <w:color w:val="000000"/>
                <w:sz w:val="16"/>
                <w:szCs w:val="16"/>
                <w:lang w:eastAsia="uk-UA"/>
              </w:rPr>
              <w:t>1 171</w:t>
            </w:r>
          </w:p>
        </w:tc>
      </w:tr>
      <w:tr w:rsidR="00CF3E07" w:rsidRPr="003A240B" w:rsidTr="00954257">
        <w:trPr>
          <w:trHeight w:val="315"/>
        </w:trPr>
        <w:tc>
          <w:tcPr>
            <w:tcW w:w="4111" w:type="dxa"/>
            <w:tcBorders>
              <w:top w:val="nil"/>
              <w:left w:val="single" w:sz="8" w:space="0" w:color="auto"/>
              <w:bottom w:val="single" w:sz="8" w:space="0" w:color="auto"/>
              <w:right w:val="nil"/>
            </w:tcBorders>
            <w:vAlign w:val="center"/>
          </w:tcPr>
          <w:p w:rsidR="00CF3E07" w:rsidRPr="008823C4" w:rsidRDefault="00CF3E07" w:rsidP="008823C4">
            <w:pPr>
              <w:spacing w:after="0" w:line="240" w:lineRule="auto"/>
              <w:jc w:val="both"/>
              <w:rPr>
                <w:rFonts w:ascii="Times New Roman" w:hAnsi="Times New Roman"/>
                <w:color w:val="000000"/>
                <w:sz w:val="16"/>
                <w:szCs w:val="16"/>
                <w:lang w:eastAsia="uk-UA"/>
              </w:rPr>
            </w:pPr>
            <w:r w:rsidRPr="008823C4">
              <w:rPr>
                <w:rFonts w:ascii="Times New Roman" w:hAnsi="Times New Roman"/>
                <w:color w:val="000000"/>
                <w:sz w:val="16"/>
                <w:szCs w:val="16"/>
                <w:lang w:eastAsia="uk-UA"/>
              </w:rPr>
              <w:t>Вибуло за рік</w:t>
            </w:r>
          </w:p>
        </w:tc>
        <w:tc>
          <w:tcPr>
            <w:tcW w:w="851" w:type="dxa"/>
            <w:tcBorders>
              <w:top w:val="nil"/>
              <w:left w:val="single" w:sz="8" w:space="0" w:color="auto"/>
              <w:bottom w:val="single" w:sz="8" w:space="0" w:color="auto"/>
              <w:right w:val="nil"/>
            </w:tcBorders>
            <w:vAlign w:val="center"/>
          </w:tcPr>
          <w:p w:rsidR="00CF3E07" w:rsidRPr="008823C4" w:rsidRDefault="00CF3E07" w:rsidP="008823C4">
            <w:pPr>
              <w:spacing w:after="0" w:line="240" w:lineRule="auto"/>
              <w:jc w:val="center"/>
              <w:rPr>
                <w:rFonts w:ascii="Times New Roman" w:hAnsi="Times New Roman"/>
                <w:color w:val="000000"/>
                <w:sz w:val="16"/>
                <w:szCs w:val="16"/>
                <w:lang w:eastAsia="uk-UA"/>
              </w:rPr>
            </w:pPr>
            <w:r w:rsidRPr="008823C4">
              <w:rPr>
                <w:rFonts w:ascii="Times New Roman" w:hAnsi="Times New Roman"/>
                <w:color w:val="000000"/>
                <w:sz w:val="16"/>
                <w:szCs w:val="16"/>
                <w:lang w:eastAsia="uk-UA"/>
              </w:rPr>
              <w:t>0</w:t>
            </w:r>
          </w:p>
        </w:tc>
        <w:tc>
          <w:tcPr>
            <w:tcW w:w="992" w:type="dxa"/>
            <w:tcBorders>
              <w:top w:val="nil"/>
              <w:left w:val="single" w:sz="8" w:space="0" w:color="auto"/>
              <w:bottom w:val="single" w:sz="8" w:space="0" w:color="auto"/>
              <w:right w:val="nil"/>
            </w:tcBorders>
            <w:vAlign w:val="center"/>
          </w:tcPr>
          <w:p w:rsidR="00CF3E07" w:rsidRPr="008823C4" w:rsidRDefault="00CF3E07" w:rsidP="008823C4">
            <w:pPr>
              <w:spacing w:after="0" w:line="240" w:lineRule="auto"/>
              <w:jc w:val="center"/>
              <w:rPr>
                <w:rFonts w:ascii="Times New Roman" w:hAnsi="Times New Roman"/>
                <w:color w:val="000000"/>
                <w:sz w:val="16"/>
                <w:szCs w:val="16"/>
                <w:lang w:eastAsia="uk-UA"/>
              </w:rPr>
            </w:pPr>
            <w:r w:rsidRPr="008823C4">
              <w:rPr>
                <w:rFonts w:ascii="Times New Roman" w:hAnsi="Times New Roman"/>
                <w:color w:val="000000"/>
                <w:sz w:val="16"/>
                <w:szCs w:val="16"/>
                <w:lang w:eastAsia="uk-UA"/>
              </w:rPr>
              <w:t>299</w:t>
            </w:r>
          </w:p>
        </w:tc>
        <w:tc>
          <w:tcPr>
            <w:tcW w:w="850" w:type="dxa"/>
            <w:tcBorders>
              <w:top w:val="nil"/>
              <w:left w:val="single" w:sz="8" w:space="0" w:color="auto"/>
              <w:bottom w:val="single" w:sz="8" w:space="0" w:color="auto"/>
              <w:right w:val="nil"/>
            </w:tcBorders>
            <w:vAlign w:val="center"/>
          </w:tcPr>
          <w:p w:rsidR="00CF3E07" w:rsidRPr="008823C4" w:rsidRDefault="00CF3E07" w:rsidP="008823C4">
            <w:pPr>
              <w:spacing w:after="0" w:line="240" w:lineRule="auto"/>
              <w:jc w:val="center"/>
              <w:rPr>
                <w:rFonts w:ascii="Times New Roman" w:hAnsi="Times New Roman"/>
                <w:color w:val="000000"/>
                <w:sz w:val="16"/>
                <w:szCs w:val="16"/>
                <w:lang w:eastAsia="uk-UA"/>
              </w:rPr>
            </w:pPr>
            <w:r w:rsidRPr="008823C4">
              <w:rPr>
                <w:rFonts w:ascii="Times New Roman" w:hAnsi="Times New Roman"/>
                <w:color w:val="000000"/>
                <w:sz w:val="16"/>
                <w:szCs w:val="16"/>
                <w:lang w:eastAsia="uk-UA"/>
              </w:rPr>
              <w:t>18</w:t>
            </w:r>
          </w:p>
        </w:tc>
        <w:tc>
          <w:tcPr>
            <w:tcW w:w="851" w:type="dxa"/>
            <w:tcBorders>
              <w:top w:val="nil"/>
              <w:left w:val="single" w:sz="8" w:space="0" w:color="auto"/>
              <w:bottom w:val="single" w:sz="8" w:space="0" w:color="auto"/>
              <w:right w:val="nil"/>
            </w:tcBorders>
            <w:vAlign w:val="center"/>
          </w:tcPr>
          <w:p w:rsidR="00CF3E07" w:rsidRPr="008823C4" w:rsidRDefault="00CF3E07" w:rsidP="008823C4">
            <w:pPr>
              <w:spacing w:after="0" w:line="240" w:lineRule="auto"/>
              <w:jc w:val="center"/>
              <w:rPr>
                <w:rFonts w:ascii="Times New Roman" w:hAnsi="Times New Roman"/>
                <w:color w:val="000000"/>
                <w:sz w:val="16"/>
                <w:szCs w:val="16"/>
                <w:lang w:eastAsia="uk-UA"/>
              </w:rPr>
            </w:pPr>
            <w:r w:rsidRPr="008823C4">
              <w:rPr>
                <w:rFonts w:ascii="Times New Roman" w:hAnsi="Times New Roman"/>
                <w:color w:val="000000"/>
                <w:sz w:val="16"/>
                <w:szCs w:val="16"/>
                <w:lang w:eastAsia="uk-UA"/>
              </w:rPr>
              <w:t>266</w:t>
            </w:r>
          </w:p>
        </w:tc>
        <w:tc>
          <w:tcPr>
            <w:tcW w:w="992" w:type="dxa"/>
            <w:tcBorders>
              <w:top w:val="nil"/>
              <w:left w:val="single" w:sz="8" w:space="0" w:color="auto"/>
              <w:bottom w:val="single" w:sz="8" w:space="0" w:color="auto"/>
              <w:right w:val="nil"/>
            </w:tcBorders>
            <w:vAlign w:val="center"/>
          </w:tcPr>
          <w:p w:rsidR="00CF3E07" w:rsidRPr="008823C4" w:rsidRDefault="00CF3E07" w:rsidP="008823C4">
            <w:pPr>
              <w:spacing w:after="0" w:line="240" w:lineRule="auto"/>
              <w:jc w:val="center"/>
              <w:rPr>
                <w:rFonts w:ascii="Times New Roman" w:hAnsi="Times New Roman"/>
                <w:color w:val="000000"/>
                <w:sz w:val="16"/>
                <w:szCs w:val="16"/>
                <w:lang w:eastAsia="uk-UA"/>
              </w:rPr>
            </w:pPr>
            <w:r w:rsidRPr="008823C4">
              <w:rPr>
                <w:rFonts w:ascii="Times New Roman" w:hAnsi="Times New Roman"/>
                <w:color w:val="000000"/>
                <w:sz w:val="16"/>
                <w:szCs w:val="16"/>
                <w:lang w:eastAsia="uk-UA"/>
              </w:rPr>
              <w:t>21</w:t>
            </w:r>
          </w:p>
        </w:tc>
        <w:tc>
          <w:tcPr>
            <w:tcW w:w="992" w:type="dxa"/>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jc w:val="center"/>
              <w:rPr>
                <w:rFonts w:ascii="Times New Roman" w:hAnsi="Times New Roman"/>
                <w:color w:val="000000"/>
                <w:sz w:val="16"/>
                <w:szCs w:val="16"/>
                <w:lang w:eastAsia="uk-UA"/>
              </w:rPr>
            </w:pPr>
            <w:r w:rsidRPr="008823C4">
              <w:rPr>
                <w:rFonts w:ascii="Times New Roman" w:hAnsi="Times New Roman"/>
                <w:color w:val="000000"/>
                <w:sz w:val="16"/>
                <w:szCs w:val="16"/>
                <w:lang w:eastAsia="uk-UA"/>
              </w:rPr>
              <w:t>604</w:t>
            </w:r>
          </w:p>
        </w:tc>
      </w:tr>
      <w:tr w:rsidR="00CF3E07" w:rsidRPr="003A240B" w:rsidTr="00954257">
        <w:trPr>
          <w:trHeight w:val="315"/>
        </w:trPr>
        <w:tc>
          <w:tcPr>
            <w:tcW w:w="4111" w:type="dxa"/>
            <w:tcBorders>
              <w:top w:val="nil"/>
              <w:left w:val="single" w:sz="8" w:space="0" w:color="auto"/>
              <w:bottom w:val="nil"/>
              <w:right w:val="nil"/>
            </w:tcBorders>
            <w:vAlign w:val="center"/>
          </w:tcPr>
          <w:p w:rsidR="00CF3E07" w:rsidRPr="008823C4" w:rsidRDefault="00CF3E07" w:rsidP="008823C4">
            <w:pPr>
              <w:spacing w:after="0" w:line="240" w:lineRule="auto"/>
              <w:jc w:val="both"/>
              <w:rPr>
                <w:rFonts w:ascii="Times New Roman" w:hAnsi="Times New Roman"/>
                <w:color w:val="000000"/>
                <w:sz w:val="16"/>
                <w:szCs w:val="16"/>
                <w:lang w:eastAsia="uk-UA"/>
              </w:rPr>
            </w:pPr>
            <w:r w:rsidRPr="008823C4">
              <w:rPr>
                <w:rFonts w:ascii="Times New Roman" w:hAnsi="Times New Roman"/>
                <w:color w:val="000000"/>
                <w:sz w:val="16"/>
                <w:szCs w:val="16"/>
                <w:lang w:eastAsia="uk-UA"/>
              </w:rPr>
              <w:t> </w:t>
            </w:r>
          </w:p>
        </w:tc>
        <w:tc>
          <w:tcPr>
            <w:tcW w:w="851" w:type="dxa"/>
            <w:vMerge w:val="restart"/>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jc w:val="center"/>
              <w:rPr>
                <w:rFonts w:ascii="Times New Roman" w:hAnsi="Times New Roman"/>
                <w:color w:val="000000"/>
                <w:sz w:val="16"/>
                <w:szCs w:val="16"/>
                <w:lang w:eastAsia="uk-UA"/>
              </w:rPr>
            </w:pPr>
            <w:r w:rsidRPr="008823C4">
              <w:rPr>
                <w:rFonts w:ascii="Times New Roman" w:hAnsi="Times New Roman"/>
                <w:color w:val="000000"/>
                <w:sz w:val="16"/>
                <w:szCs w:val="16"/>
                <w:lang w:eastAsia="uk-UA"/>
              </w:rPr>
              <w:t>11 739</w:t>
            </w:r>
          </w:p>
        </w:tc>
        <w:tc>
          <w:tcPr>
            <w:tcW w:w="992" w:type="dxa"/>
            <w:vMerge w:val="restart"/>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jc w:val="center"/>
              <w:rPr>
                <w:rFonts w:ascii="Times New Roman" w:hAnsi="Times New Roman"/>
                <w:color w:val="000000"/>
                <w:sz w:val="16"/>
                <w:szCs w:val="16"/>
                <w:lang w:eastAsia="uk-UA"/>
              </w:rPr>
            </w:pPr>
            <w:r w:rsidRPr="008823C4">
              <w:rPr>
                <w:rFonts w:ascii="Times New Roman" w:hAnsi="Times New Roman"/>
                <w:color w:val="000000"/>
                <w:sz w:val="16"/>
                <w:szCs w:val="16"/>
                <w:lang w:eastAsia="uk-UA"/>
              </w:rPr>
              <w:t>0</w:t>
            </w:r>
          </w:p>
        </w:tc>
        <w:tc>
          <w:tcPr>
            <w:tcW w:w="850" w:type="dxa"/>
            <w:vMerge w:val="restart"/>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jc w:val="center"/>
              <w:rPr>
                <w:rFonts w:ascii="Times New Roman" w:hAnsi="Times New Roman"/>
                <w:color w:val="000000"/>
                <w:sz w:val="16"/>
                <w:szCs w:val="16"/>
                <w:lang w:eastAsia="uk-UA"/>
              </w:rPr>
            </w:pPr>
            <w:r w:rsidRPr="008823C4">
              <w:rPr>
                <w:rFonts w:ascii="Times New Roman" w:hAnsi="Times New Roman"/>
                <w:color w:val="000000"/>
                <w:sz w:val="16"/>
                <w:szCs w:val="16"/>
                <w:lang w:eastAsia="uk-UA"/>
              </w:rPr>
              <w:t>0</w:t>
            </w:r>
          </w:p>
        </w:tc>
        <w:tc>
          <w:tcPr>
            <w:tcW w:w="851" w:type="dxa"/>
            <w:vMerge w:val="restart"/>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jc w:val="center"/>
              <w:rPr>
                <w:rFonts w:ascii="Times New Roman" w:hAnsi="Times New Roman"/>
                <w:color w:val="000000"/>
                <w:sz w:val="16"/>
                <w:szCs w:val="16"/>
                <w:lang w:eastAsia="uk-UA"/>
              </w:rPr>
            </w:pPr>
            <w:r w:rsidRPr="008823C4">
              <w:rPr>
                <w:rFonts w:ascii="Times New Roman" w:hAnsi="Times New Roman"/>
                <w:color w:val="000000"/>
                <w:sz w:val="16"/>
                <w:szCs w:val="16"/>
                <w:lang w:eastAsia="uk-UA"/>
              </w:rPr>
              <w:t>0</w:t>
            </w:r>
          </w:p>
        </w:tc>
        <w:tc>
          <w:tcPr>
            <w:tcW w:w="992" w:type="dxa"/>
            <w:vMerge w:val="restart"/>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jc w:val="center"/>
              <w:rPr>
                <w:rFonts w:ascii="Times New Roman" w:hAnsi="Times New Roman"/>
                <w:color w:val="000000"/>
                <w:sz w:val="16"/>
                <w:szCs w:val="16"/>
                <w:lang w:eastAsia="uk-UA"/>
              </w:rPr>
            </w:pPr>
            <w:r w:rsidRPr="008823C4">
              <w:rPr>
                <w:rFonts w:ascii="Times New Roman" w:hAnsi="Times New Roman"/>
                <w:color w:val="000000"/>
                <w:sz w:val="16"/>
                <w:szCs w:val="16"/>
                <w:lang w:eastAsia="uk-UA"/>
              </w:rPr>
              <w:t>0</w:t>
            </w:r>
          </w:p>
        </w:tc>
        <w:tc>
          <w:tcPr>
            <w:tcW w:w="992" w:type="dxa"/>
            <w:vMerge w:val="restart"/>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jc w:val="center"/>
              <w:rPr>
                <w:rFonts w:ascii="Times New Roman" w:hAnsi="Times New Roman"/>
                <w:color w:val="000000"/>
                <w:sz w:val="16"/>
                <w:szCs w:val="16"/>
                <w:lang w:eastAsia="uk-UA"/>
              </w:rPr>
            </w:pPr>
            <w:r w:rsidRPr="008823C4">
              <w:rPr>
                <w:rFonts w:ascii="Times New Roman" w:hAnsi="Times New Roman"/>
                <w:color w:val="000000"/>
                <w:sz w:val="16"/>
                <w:szCs w:val="16"/>
                <w:lang w:eastAsia="uk-UA"/>
              </w:rPr>
              <w:t>11 739</w:t>
            </w:r>
          </w:p>
        </w:tc>
      </w:tr>
      <w:tr w:rsidR="00CF3E07" w:rsidRPr="003A240B" w:rsidTr="00954257">
        <w:trPr>
          <w:trHeight w:val="300"/>
        </w:trPr>
        <w:tc>
          <w:tcPr>
            <w:tcW w:w="4111" w:type="dxa"/>
            <w:tcBorders>
              <w:top w:val="nil"/>
              <w:left w:val="single" w:sz="8" w:space="0" w:color="auto"/>
              <w:bottom w:val="single" w:sz="8" w:space="0" w:color="auto"/>
              <w:right w:val="nil"/>
            </w:tcBorders>
            <w:vAlign w:val="center"/>
          </w:tcPr>
          <w:p w:rsidR="00CF3E07" w:rsidRPr="008823C4" w:rsidRDefault="00CF3E07" w:rsidP="008823C4">
            <w:pPr>
              <w:spacing w:after="0" w:line="240" w:lineRule="auto"/>
              <w:jc w:val="both"/>
              <w:rPr>
                <w:rFonts w:ascii="Times New Roman" w:hAnsi="Times New Roman"/>
                <w:color w:val="000000"/>
                <w:sz w:val="16"/>
                <w:szCs w:val="16"/>
                <w:lang w:eastAsia="uk-UA"/>
              </w:rPr>
            </w:pPr>
            <w:r w:rsidRPr="008823C4">
              <w:rPr>
                <w:rFonts w:ascii="Times New Roman" w:hAnsi="Times New Roman"/>
                <w:color w:val="000000"/>
                <w:sz w:val="16"/>
                <w:szCs w:val="16"/>
                <w:lang w:eastAsia="uk-UA"/>
              </w:rPr>
              <w:t>Переоцінка основних засобів</w:t>
            </w:r>
          </w:p>
        </w:tc>
        <w:tc>
          <w:tcPr>
            <w:tcW w:w="851" w:type="dxa"/>
            <w:vMerge/>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rPr>
                <w:rFonts w:ascii="Times New Roman" w:hAnsi="Times New Roman"/>
                <w:color w:val="000000"/>
                <w:sz w:val="16"/>
                <w:szCs w:val="16"/>
                <w:lang w:eastAsia="uk-UA"/>
              </w:rPr>
            </w:pPr>
          </w:p>
        </w:tc>
        <w:tc>
          <w:tcPr>
            <w:tcW w:w="992" w:type="dxa"/>
            <w:vMerge/>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rPr>
                <w:rFonts w:ascii="Times New Roman" w:hAnsi="Times New Roman"/>
                <w:color w:val="000000"/>
                <w:sz w:val="16"/>
                <w:szCs w:val="16"/>
                <w:lang w:eastAsia="uk-UA"/>
              </w:rPr>
            </w:pPr>
          </w:p>
        </w:tc>
        <w:tc>
          <w:tcPr>
            <w:tcW w:w="850" w:type="dxa"/>
            <w:vMerge/>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rPr>
                <w:rFonts w:ascii="Times New Roman" w:hAnsi="Times New Roman"/>
                <w:color w:val="000000"/>
                <w:sz w:val="16"/>
                <w:szCs w:val="16"/>
                <w:lang w:eastAsia="uk-UA"/>
              </w:rPr>
            </w:pPr>
          </w:p>
        </w:tc>
        <w:tc>
          <w:tcPr>
            <w:tcW w:w="851" w:type="dxa"/>
            <w:vMerge/>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rPr>
                <w:rFonts w:ascii="Times New Roman" w:hAnsi="Times New Roman"/>
                <w:color w:val="000000"/>
                <w:sz w:val="16"/>
                <w:szCs w:val="16"/>
                <w:lang w:eastAsia="uk-UA"/>
              </w:rPr>
            </w:pPr>
          </w:p>
        </w:tc>
        <w:tc>
          <w:tcPr>
            <w:tcW w:w="992" w:type="dxa"/>
            <w:vMerge/>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rPr>
                <w:rFonts w:ascii="Times New Roman" w:hAnsi="Times New Roman"/>
                <w:color w:val="000000"/>
                <w:sz w:val="16"/>
                <w:szCs w:val="16"/>
                <w:lang w:eastAsia="uk-UA"/>
              </w:rPr>
            </w:pPr>
          </w:p>
        </w:tc>
        <w:tc>
          <w:tcPr>
            <w:tcW w:w="992" w:type="dxa"/>
            <w:vMerge/>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rPr>
                <w:rFonts w:ascii="Times New Roman" w:hAnsi="Times New Roman"/>
                <w:color w:val="000000"/>
                <w:sz w:val="16"/>
                <w:szCs w:val="16"/>
                <w:lang w:eastAsia="uk-UA"/>
              </w:rPr>
            </w:pPr>
          </w:p>
        </w:tc>
      </w:tr>
      <w:tr w:rsidR="00CF3E07" w:rsidRPr="003A240B" w:rsidTr="00954257">
        <w:trPr>
          <w:trHeight w:val="300"/>
        </w:trPr>
        <w:tc>
          <w:tcPr>
            <w:tcW w:w="4111" w:type="dxa"/>
            <w:tcBorders>
              <w:top w:val="nil"/>
              <w:left w:val="single" w:sz="8" w:space="0" w:color="auto"/>
              <w:bottom w:val="nil"/>
              <w:right w:val="single" w:sz="8" w:space="0" w:color="auto"/>
            </w:tcBorders>
            <w:vAlign w:val="center"/>
          </w:tcPr>
          <w:p w:rsidR="00CF3E07" w:rsidRPr="008823C4" w:rsidRDefault="00CF3E07" w:rsidP="008823C4">
            <w:pPr>
              <w:spacing w:after="0" w:line="240" w:lineRule="auto"/>
              <w:jc w:val="both"/>
              <w:rPr>
                <w:rFonts w:ascii="Times New Roman" w:hAnsi="Times New Roman"/>
                <w:color w:val="000000"/>
                <w:sz w:val="16"/>
                <w:szCs w:val="16"/>
                <w:lang w:eastAsia="uk-UA"/>
              </w:rPr>
            </w:pPr>
            <w:r w:rsidRPr="008823C4">
              <w:rPr>
                <w:rFonts w:ascii="Times New Roman" w:hAnsi="Times New Roman"/>
                <w:color w:val="000000"/>
                <w:sz w:val="16"/>
                <w:szCs w:val="16"/>
                <w:lang w:eastAsia="uk-UA"/>
              </w:rPr>
              <w:t> </w:t>
            </w:r>
          </w:p>
        </w:tc>
        <w:tc>
          <w:tcPr>
            <w:tcW w:w="851" w:type="dxa"/>
            <w:vMerge w:val="restart"/>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jc w:val="center"/>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187 391</w:t>
            </w:r>
          </w:p>
        </w:tc>
        <w:tc>
          <w:tcPr>
            <w:tcW w:w="992" w:type="dxa"/>
            <w:vMerge w:val="restart"/>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jc w:val="center"/>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9 056</w:t>
            </w:r>
          </w:p>
        </w:tc>
        <w:tc>
          <w:tcPr>
            <w:tcW w:w="850" w:type="dxa"/>
            <w:vMerge w:val="restart"/>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jc w:val="center"/>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4 323</w:t>
            </w:r>
          </w:p>
        </w:tc>
        <w:tc>
          <w:tcPr>
            <w:tcW w:w="851" w:type="dxa"/>
            <w:vMerge w:val="restart"/>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jc w:val="center"/>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4 240</w:t>
            </w:r>
          </w:p>
        </w:tc>
        <w:tc>
          <w:tcPr>
            <w:tcW w:w="992" w:type="dxa"/>
            <w:vMerge w:val="restart"/>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jc w:val="center"/>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3 223</w:t>
            </w:r>
          </w:p>
        </w:tc>
        <w:tc>
          <w:tcPr>
            <w:tcW w:w="992" w:type="dxa"/>
            <w:vMerge w:val="restart"/>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jc w:val="center"/>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208 233</w:t>
            </w:r>
          </w:p>
        </w:tc>
      </w:tr>
      <w:tr w:rsidR="00CF3E07" w:rsidRPr="003A240B" w:rsidTr="00954257">
        <w:trPr>
          <w:trHeight w:val="450"/>
        </w:trPr>
        <w:tc>
          <w:tcPr>
            <w:tcW w:w="4111" w:type="dxa"/>
            <w:tcBorders>
              <w:top w:val="nil"/>
              <w:left w:val="single" w:sz="8" w:space="0" w:color="auto"/>
              <w:bottom w:val="nil"/>
              <w:right w:val="single" w:sz="8" w:space="0" w:color="auto"/>
            </w:tcBorders>
            <w:vAlign w:val="center"/>
          </w:tcPr>
          <w:p w:rsidR="00CF3E07" w:rsidRPr="008823C4" w:rsidRDefault="00CF3E07" w:rsidP="008823C4">
            <w:pPr>
              <w:spacing w:after="0" w:line="240" w:lineRule="auto"/>
              <w:jc w:val="both"/>
              <w:rPr>
                <w:rFonts w:ascii="Times New Roman" w:hAnsi="Times New Roman"/>
                <w:color w:val="000000"/>
                <w:sz w:val="16"/>
                <w:szCs w:val="16"/>
                <w:lang w:eastAsia="uk-UA"/>
              </w:rPr>
            </w:pPr>
            <w:r w:rsidRPr="008823C4">
              <w:rPr>
                <w:rFonts w:ascii="Times New Roman" w:hAnsi="Times New Roman"/>
                <w:color w:val="000000"/>
                <w:sz w:val="16"/>
                <w:szCs w:val="16"/>
                <w:lang w:eastAsia="uk-UA"/>
              </w:rPr>
              <w:t>Залишки на кінець періоду (первісна вартість)</w:t>
            </w:r>
          </w:p>
        </w:tc>
        <w:tc>
          <w:tcPr>
            <w:tcW w:w="851" w:type="dxa"/>
            <w:vMerge/>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rPr>
                <w:rFonts w:ascii="Times New Roman" w:hAnsi="Times New Roman"/>
                <w:b/>
                <w:bCs/>
                <w:color w:val="000000"/>
                <w:sz w:val="16"/>
                <w:szCs w:val="16"/>
                <w:lang w:eastAsia="uk-UA"/>
              </w:rPr>
            </w:pPr>
          </w:p>
        </w:tc>
        <w:tc>
          <w:tcPr>
            <w:tcW w:w="992" w:type="dxa"/>
            <w:vMerge/>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rPr>
                <w:rFonts w:ascii="Times New Roman" w:hAnsi="Times New Roman"/>
                <w:b/>
                <w:bCs/>
                <w:color w:val="000000"/>
                <w:sz w:val="16"/>
                <w:szCs w:val="16"/>
                <w:lang w:eastAsia="uk-UA"/>
              </w:rPr>
            </w:pPr>
          </w:p>
        </w:tc>
        <w:tc>
          <w:tcPr>
            <w:tcW w:w="850" w:type="dxa"/>
            <w:vMerge/>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rPr>
                <w:rFonts w:ascii="Times New Roman" w:hAnsi="Times New Roman"/>
                <w:b/>
                <w:bCs/>
                <w:color w:val="000000"/>
                <w:sz w:val="16"/>
                <w:szCs w:val="16"/>
                <w:lang w:eastAsia="uk-UA"/>
              </w:rPr>
            </w:pPr>
          </w:p>
        </w:tc>
        <w:tc>
          <w:tcPr>
            <w:tcW w:w="851" w:type="dxa"/>
            <w:vMerge/>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rPr>
                <w:rFonts w:ascii="Times New Roman" w:hAnsi="Times New Roman"/>
                <w:b/>
                <w:bCs/>
                <w:color w:val="000000"/>
                <w:sz w:val="16"/>
                <w:szCs w:val="16"/>
                <w:lang w:eastAsia="uk-UA"/>
              </w:rPr>
            </w:pPr>
          </w:p>
        </w:tc>
        <w:tc>
          <w:tcPr>
            <w:tcW w:w="992" w:type="dxa"/>
            <w:vMerge/>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rPr>
                <w:rFonts w:ascii="Times New Roman" w:hAnsi="Times New Roman"/>
                <w:b/>
                <w:bCs/>
                <w:color w:val="000000"/>
                <w:sz w:val="16"/>
                <w:szCs w:val="16"/>
                <w:lang w:eastAsia="uk-UA"/>
              </w:rPr>
            </w:pPr>
          </w:p>
        </w:tc>
        <w:tc>
          <w:tcPr>
            <w:tcW w:w="992" w:type="dxa"/>
            <w:vMerge/>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rPr>
                <w:rFonts w:ascii="Times New Roman" w:hAnsi="Times New Roman"/>
                <w:b/>
                <w:bCs/>
                <w:color w:val="000000"/>
                <w:sz w:val="16"/>
                <w:szCs w:val="16"/>
                <w:lang w:eastAsia="uk-UA"/>
              </w:rPr>
            </w:pPr>
          </w:p>
        </w:tc>
      </w:tr>
      <w:tr w:rsidR="00CF3E07" w:rsidRPr="003A240B" w:rsidTr="00954257">
        <w:trPr>
          <w:trHeight w:val="300"/>
        </w:trPr>
        <w:tc>
          <w:tcPr>
            <w:tcW w:w="4111" w:type="dxa"/>
            <w:tcBorders>
              <w:top w:val="single" w:sz="8" w:space="0" w:color="auto"/>
              <w:left w:val="single" w:sz="8" w:space="0" w:color="auto"/>
              <w:bottom w:val="single" w:sz="8" w:space="0" w:color="auto"/>
              <w:right w:val="nil"/>
            </w:tcBorders>
            <w:shd w:val="clear" w:color="DBE5F1" w:fill="DBEEF3"/>
            <w:noWrap/>
            <w:vAlign w:val="center"/>
          </w:tcPr>
          <w:p w:rsidR="00CF3E07" w:rsidRPr="008823C4" w:rsidRDefault="00CF3E07" w:rsidP="008823C4">
            <w:pPr>
              <w:spacing w:after="0" w:line="240" w:lineRule="auto"/>
              <w:jc w:val="both"/>
              <w:rPr>
                <w:rFonts w:cs="Calibri"/>
                <w:b/>
                <w:bCs/>
                <w:color w:val="000000"/>
                <w:sz w:val="16"/>
                <w:szCs w:val="16"/>
                <w:lang w:eastAsia="uk-UA"/>
              </w:rPr>
            </w:pPr>
            <w:r w:rsidRPr="008823C4">
              <w:rPr>
                <w:rFonts w:cs="Calibri"/>
                <w:b/>
                <w:bCs/>
                <w:color w:val="000000"/>
                <w:sz w:val="16"/>
                <w:szCs w:val="16"/>
                <w:lang w:eastAsia="uk-UA"/>
              </w:rPr>
              <w:lastRenderedPageBreak/>
              <w:t>Амортизація, тис. грн.</w:t>
            </w:r>
          </w:p>
        </w:tc>
        <w:tc>
          <w:tcPr>
            <w:tcW w:w="851" w:type="dxa"/>
            <w:tcBorders>
              <w:top w:val="nil"/>
              <w:left w:val="nil"/>
              <w:bottom w:val="single" w:sz="8" w:space="0" w:color="auto"/>
              <w:right w:val="nil"/>
            </w:tcBorders>
            <w:shd w:val="clear" w:color="DBE5F1" w:fill="DBEEF3"/>
            <w:noWrap/>
            <w:vAlign w:val="center"/>
          </w:tcPr>
          <w:p w:rsidR="00CF3E07" w:rsidRPr="008823C4" w:rsidRDefault="00CF3E07" w:rsidP="008823C4">
            <w:pPr>
              <w:spacing w:after="0" w:line="240" w:lineRule="auto"/>
              <w:jc w:val="both"/>
              <w:rPr>
                <w:rFonts w:cs="Calibri"/>
                <w:b/>
                <w:bCs/>
                <w:color w:val="000000"/>
                <w:sz w:val="16"/>
                <w:szCs w:val="16"/>
                <w:lang w:eastAsia="uk-UA"/>
              </w:rPr>
            </w:pPr>
            <w:r w:rsidRPr="008823C4">
              <w:rPr>
                <w:rFonts w:cs="Calibri"/>
                <w:b/>
                <w:bCs/>
                <w:color w:val="000000"/>
                <w:sz w:val="16"/>
                <w:szCs w:val="16"/>
                <w:lang w:eastAsia="uk-UA"/>
              </w:rPr>
              <w:t> </w:t>
            </w:r>
          </w:p>
        </w:tc>
        <w:tc>
          <w:tcPr>
            <w:tcW w:w="992" w:type="dxa"/>
            <w:tcBorders>
              <w:top w:val="nil"/>
              <w:left w:val="nil"/>
              <w:bottom w:val="single" w:sz="8" w:space="0" w:color="auto"/>
              <w:right w:val="nil"/>
            </w:tcBorders>
            <w:shd w:val="clear" w:color="DBE5F1" w:fill="DBEEF3"/>
            <w:noWrap/>
            <w:vAlign w:val="center"/>
          </w:tcPr>
          <w:p w:rsidR="00CF3E07" w:rsidRPr="008823C4" w:rsidRDefault="00CF3E07" w:rsidP="008823C4">
            <w:pPr>
              <w:spacing w:after="0" w:line="240" w:lineRule="auto"/>
              <w:jc w:val="both"/>
              <w:rPr>
                <w:rFonts w:cs="Calibri"/>
                <w:b/>
                <w:bCs/>
                <w:color w:val="000000"/>
                <w:sz w:val="16"/>
                <w:szCs w:val="16"/>
                <w:lang w:eastAsia="uk-UA"/>
              </w:rPr>
            </w:pPr>
            <w:r w:rsidRPr="008823C4">
              <w:rPr>
                <w:rFonts w:cs="Calibri"/>
                <w:b/>
                <w:bCs/>
                <w:color w:val="000000"/>
                <w:sz w:val="16"/>
                <w:szCs w:val="16"/>
                <w:lang w:eastAsia="uk-UA"/>
              </w:rPr>
              <w:t> </w:t>
            </w:r>
          </w:p>
        </w:tc>
        <w:tc>
          <w:tcPr>
            <w:tcW w:w="850" w:type="dxa"/>
            <w:tcBorders>
              <w:top w:val="nil"/>
              <w:left w:val="nil"/>
              <w:bottom w:val="single" w:sz="8" w:space="0" w:color="auto"/>
              <w:right w:val="nil"/>
            </w:tcBorders>
            <w:shd w:val="clear" w:color="DBE5F1" w:fill="DBEEF3"/>
            <w:noWrap/>
            <w:vAlign w:val="center"/>
          </w:tcPr>
          <w:p w:rsidR="00CF3E07" w:rsidRPr="008823C4" w:rsidRDefault="00CF3E07" w:rsidP="008823C4">
            <w:pPr>
              <w:spacing w:after="0" w:line="240" w:lineRule="auto"/>
              <w:jc w:val="both"/>
              <w:rPr>
                <w:rFonts w:cs="Calibri"/>
                <w:b/>
                <w:bCs/>
                <w:color w:val="000000"/>
                <w:sz w:val="16"/>
                <w:szCs w:val="16"/>
                <w:lang w:eastAsia="uk-UA"/>
              </w:rPr>
            </w:pPr>
            <w:r w:rsidRPr="008823C4">
              <w:rPr>
                <w:rFonts w:cs="Calibri"/>
                <w:b/>
                <w:bCs/>
                <w:color w:val="000000"/>
                <w:sz w:val="16"/>
                <w:szCs w:val="16"/>
                <w:lang w:eastAsia="uk-UA"/>
              </w:rPr>
              <w:t> </w:t>
            </w:r>
          </w:p>
        </w:tc>
        <w:tc>
          <w:tcPr>
            <w:tcW w:w="851" w:type="dxa"/>
            <w:tcBorders>
              <w:top w:val="nil"/>
              <w:left w:val="nil"/>
              <w:bottom w:val="single" w:sz="8" w:space="0" w:color="auto"/>
              <w:right w:val="nil"/>
            </w:tcBorders>
            <w:shd w:val="clear" w:color="DBE5F1" w:fill="DBEEF3"/>
            <w:noWrap/>
            <w:vAlign w:val="center"/>
          </w:tcPr>
          <w:p w:rsidR="00CF3E07" w:rsidRPr="008823C4" w:rsidRDefault="00CF3E07" w:rsidP="008823C4">
            <w:pPr>
              <w:spacing w:after="0" w:line="240" w:lineRule="auto"/>
              <w:jc w:val="both"/>
              <w:rPr>
                <w:rFonts w:cs="Calibri"/>
                <w:b/>
                <w:bCs/>
                <w:color w:val="000000"/>
                <w:sz w:val="16"/>
                <w:szCs w:val="16"/>
                <w:lang w:eastAsia="uk-UA"/>
              </w:rPr>
            </w:pPr>
            <w:r w:rsidRPr="008823C4">
              <w:rPr>
                <w:rFonts w:cs="Calibri"/>
                <w:b/>
                <w:bCs/>
                <w:color w:val="000000"/>
                <w:sz w:val="16"/>
                <w:szCs w:val="16"/>
                <w:lang w:eastAsia="uk-UA"/>
              </w:rPr>
              <w:t> </w:t>
            </w:r>
          </w:p>
        </w:tc>
        <w:tc>
          <w:tcPr>
            <w:tcW w:w="992" w:type="dxa"/>
            <w:tcBorders>
              <w:top w:val="nil"/>
              <w:left w:val="nil"/>
              <w:bottom w:val="single" w:sz="8" w:space="0" w:color="auto"/>
              <w:right w:val="nil"/>
            </w:tcBorders>
            <w:shd w:val="clear" w:color="DBE5F1" w:fill="DBEEF3"/>
            <w:noWrap/>
            <w:vAlign w:val="center"/>
          </w:tcPr>
          <w:p w:rsidR="00CF3E07" w:rsidRPr="008823C4" w:rsidRDefault="00CF3E07" w:rsidP="008823C4">
            <w:pPr>
              <w:spacing w:after="0" w:line="240" w:lineRule="auto"/>
              <w:jc w:val="both"/>
              <w:rPr>
                <w:rFonts w:cs="Calibri"/>
                <w:b/>
                <w:bCs/>
                <w:color w:val="000000"/>
                <w:sz w:val="16"/>
                <w:szCs w:val="16"/>
                <w:lang w:eastAsia="uk-UA"/>
              </w:rPr>
            </w:pPr>
            <w:r w:rsidRPr="008823C4">
              <w:rPr>
                <w:rFonts w:cs="Calibri"/>
                <w:b/>
                <w:bCs/>
                <w:color w:val="000000"/>
                <w:sz w:val="16"/>
                <w:szCs w:val="16"/>
                <w:lang w:eastAsia="uk-UA"/>
              </w:rPr>
              <w:t> </w:t>
            </w:r>
          </w:p>
        </w:tc>
        <w:tc>
          <w:tcPr>
            <w:tcW w:w="992" w:type="dxa"/>
            <w:tcBorders>
              <w:top w:val="nil"/>
              <w:left w:val="nil"/>
              <w:bottom w:val="single" w:sz="8" w:space="0" w:color="auto"/>
              <w:right w:val="single" w:sz="8" w:space="0" w:color="auto"/>
            </w:tcBorders>
            <w:shd w:val="clear" w:color="DBE5F1" w:fill="DBEEF3"/>
            <w:noWrap/>
            <w:vAlign w:val="center"/>
          </w:tcPr>
          <w:p w:rsidR="00CF3E07" w:rsidRPr="008823C4" w:rsidRDefault="00CF3E07" w:rsidP="008823C4">
            <w:pPr>
              <w:spacing w:after="0" w:line="240" w:lineRule="auto"/>
              <w:jc w:val="both"/>
              <w:rPr>
                <w:rFonts w:cs="Calibri"/>
                <w:b/>
                <w:bCs/>
                <w:color w:val="000000"/>
                <w:sz w:val="16"/>
                <w:szCs w:val="16"/>
                <w:lang w:eastAsia="uk-UA"/>
              </w:rPr>
            </w:pPr>
            <w:r w:rsidRPr="008823C4">
              <w:rPr>
                <w:rFonts w:cs="Calibri"/>
                <w:b/>
                <w:bCs/>
                <w:color w:val="000000"/>
                <w:sz w:val="16"/>
                <w:szCs w:val="16"/>
                <w:lang w:eastAsia="uk-UA"/>
              </w:rPr>
              <w:t> </w:t>
            </w:r>
          </w:p>
        </w:tc>
      </w:tr>
      <w:tr w:rsidR="00CF3E07" w:rsidRPr="003A240B" w:rsidTr="00954257">
        <w:trPr>
          <w:trHeight w:val="1335"/>
        </w:trPr>
        <w:tc>
          <w:tcPr>
            <w:tcW w:w="4111" w:type="dxa"/>
            <w:vMerge w:val="restart"/>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jc w:val="center"/>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Найменування показника</w:t>
            </w:r>
          </w:p>
        </w:tc>
        <w:tc>
          <w:tcPr>
            <w:tcW w:w="851" w:type="dxa"/>
            <w:vMerge w:val="restart"/>
            <w:tcBorders>
              <w:top w:val="nil"/>
              <w:left w:val="single" w:sz="8" w:space="0" w:color="auto"/>
              <w:bottom w:val="single" w:sz="8" w:space="0" w:color="auto"/>
              <w:right w:val="single" w:sz="8" w:space="0" w:color="auto"/>
            </w:tcBorders>
            <w:textDirection w:val="btLr"/>
            <w:vAlign w:val="center"/>
          </w:tcPr>
          <w:p w:rsidR="00CF3E07" w:rsidRPr="008823C4" w:rsidRDefault="00CF3E07" w:rsidP="008823C4">
            <w:pPr>
              <w:spacing w:after="0" w:line="240" w:lineRule="auto"/>
              <w:jc w:val="center"/>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Земельні ділянки та приміщення</w:t>
            </w:r>
          </w:p>
        </w:tc>
        <w:tc>
          <w:tcPr>
            <w:tcW w:w="992" w:type="dxa"/>
            <w:tcBorders>
              <w:top w:val="nil"/>
              <w:left w:val="nil"/>
              <w:bottom w:val="nil"/>
              <w:right w:val="nil"/>
            </w:tcBorders>
            <w:textDirection w:val="btLr"/>
            <w:vAlign w:val="center"/>
          </w:tcPr>
          <w:p w:rsidR="00CF3E07" w:rsidRPr="008823C4" w:rsidRDefault="00CF3E07" w:rsidP="008823C4">
            <w:pPr>
              <w:spacing w:after="0" w:line="240" w:lineRule="auto"/>
              <w:jc w:val="center"/>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Комп'ютери</w:t>
            </w:r>
          </w:p>
        </w:tc>
        <w:tc>
          <w:tcPr>
            <w:tcW w:w="850" w:type="dxa"/>
            <w:tcBorders>
              <w:top w:val="nil"/>
              <w:left w:val="single" w:sz="8" w:space="0" w:color="auto"/>
              <w:bottom w:val="nil"/>
              <w:right w:val="nil"/>
            </w:tcBorders>
            <w:textDirection w:val="btLr"/>
            <w:vAlign w:val="center"/>
          </w:tcPr>
          <w:p w:rsidR="00CF3E07" w:rsidRPr="008823C4" w:rsidRDefault="00CF3E07" w:rsidP="008823C4">
            <w:pPr>
              <w:spacing w:after="0" w:line="240" w:lineRule="auto"/>
              <w:jc w:val="center"/>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Приладдя</w:t>
            </w:r>
          </w:p>
        </w:tc>
        <w:tc>
          <w:tcPr>
            <w:tcW w:w="851" w:type="dxa"/>
            <w:vMerge w:val="restart"/>
            <w:tcBorders>
              <w:top w:val="nil"/>
              <w:left w:val="single" w:sz="8" w:space="0" w:color="auto"/>
              <w:bottom w:val="single" w:sz="8" w:space="0" w:color="auto"/>
              <w:right w:val="single" w:sz="8" w:space="0" w:color="auto"/>
            </w:tcBorders>
            <w:textDirection w:val="btLr"/>
            <w:vAlign w:val="center"/>
          </w:tcPr>
          <w:p w:rsidR="00CF3E07" w:rsidRPr="008823C4" w:rsidRDefault="00CF3E07" w:rsidP="008823C4">
            <w:pPr>
              <w:spacing w:after="0" w:line="240" w:lineRule="auto"/>
              <w:jc w:val="center"/>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Транспортні засоби</w:t>
            </w:r>
          </w:p>
        </w:tc>
        <w:tc>
          <w:tcPr>
            <w:tcW w:w="992" w:type="dxa"/>
            <w:vMerge w:val="restart"/>
            <w:tcBorders>
              <w:top w:val="nil"/>
              <w:left w:val="single" w:sz="8" w:space="0" w:color="auto"/>
              <w:bottom w:val="single" w:sz="8" w:space="0" w:color="auto"/>
              <w:right w:val="single" w:sz="8" w:space="0" w:color="auto"/>
            </w:tcBorders>
            <w:textDirection w:val="btLr"/>
            <w:vAlign w:val="center"/>
          </w:tcPr>
          <w:p w:rsidR="00CF3E07" w:rsidRPr="008823C4" w:rsidRDefault="00CF3E07" w:rsidP="008823C4">
            <w:pPr>
              <w:spacing w:after="0" w:line="240" w:lineRule="auto"/>
              <w:jc w:val="center"/>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Інші основні засоби</w:t>
            </w:r>
          </w:p>
        </w:tc>
        <w:tc>
          <w:tcPr>
            <w:tcW w:w="992" w:type="dxa"/>
            <w:vMerge w:val="restart"/>
            <w:tcBorders>
              <w:top w:val="nil"/>
              <w:left w:val="single" w:sz="8" w:space="0" w:color="auto"/>
              <w:bottom w:val="single" w:sz="8" w:space="0" w:color="auto"/>
              <w:right w:val="single" w:sz="8" w:space="0" w:color="auto"/>
            </w:tcBorders>
            <w:textDirection w:val="btLr"/>
            <w:vAlign w:val="center"/>
          </w:tcPr>
          <w:p w:rsidR="00CF3E07" w:rsidRPr="008823C4" w:rsidRDefault="00CF3E07" w:rsidP="008823C4">
            <w:pPr>
              <w:spacing w:after="0" w:line="240" w:lineRule="auto"/>
              <w:jc w:val="center"/>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Всього</w:t>
            </w:r>
          </w:p>
        </w:tc>
      </w:tr>
      <w:tr w:rsidR="00CF3E07" w:rsidRPr="003A240B" w:rsidTr="00954257">
        <w:trPr>
          <w:trHeight w:val="1245"/>
        </w:trPr>
        <w:tc>
          <w:tcPr>
            <w:tcW w:w="4111" w:type="dxa"/>
            <w:vMerge/>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rPr>
                <w:rFonts w:ascii="Times New Roman" w:hAnsi="Times New Roman"/>
                <w:b/>
                <w:bCs/>
                <w:color w:val="000000"/>
                <w:sz w:val="16"/>
                <w:szCs w:val="16"/>
                <w:lang w:eastAsia="uk-UA"/>
              </w:rPr>
            </w:pPr>
          </w:p>
        </w:tc>
        <w:tc>
          <w:tcPr>
            <w:tcW w:w="851" w:type="dxa"/>
            <w:vMerge/>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rPr>
                <w:rFonts w:ascii="Times New Roman" w:hAnsi="Times New Roman"/>
                <w:b/>
                <w:bCs/>
                <w:color w:val="000000"/>
                <w:sz w:val="16"/>
                <w:szCs w:val="16"/>
                <w:lang w:eastAsia="uk-UA"/>
              </w:rPr>
            </w:pPr>
          </w:p>
        </w:tc>
        <w:tc>
          <w:tcPr>
            <w:tcW w:w="992" w:type="dxa"/>
            <w:tcBorders>
              <w:top w:val="nil"/>
              <w:left w:val="nil"/>
              <w:bottom w:val="single" w:sz="8" w:space="0" w:color="auto"/>
              <w:right w:val="nil"/>
            </w:tcBorders>
            <w:textDirection w:val="btLr"/>
            <w:vAlign w:val="center"/>
          </w:tcPr>
          <w:p w:rsidR="00CF3E07" w:rsidRPr="008823C4" w:rsidRDefault="00CF3E07" w:rsidP="008823C4">
            <w:pPr>
              <w:spacing w:after="0" w:line="240" w:lineRule="auto"/>
              <w:jc w:val="center"/>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та обладнання</w:t>
            </w:r>
          </w:p>
        </w:tc>
        <w:tc>
          <w:tcPr>
            <w:tcW w:w="850" w:type="dxa"/>
            <w:tcBorders>
              <w:top w:val="nil"/>
              <w:left w:val="single" w:sz="8" w:space="0" w:color="auto"/>
              <w:bottom w:val="single" w:sz="8" w:space="0" w:color="auto"/>
              <w:right w:val="nil"/>
            </w:tcBorders>
            <w:textDirection w:val="btLr"/>
            <w:vAlign w:val="center"/>
          </w:tcPr>
          <w:p w:rsidR="00CF3E07" w:rsidRPr="008823C4" w:rsidRDefault="00CF3E07" w:rsidP="008823C4">
            <w:pPr>
              <w:spacing w:after="0" w:line="240" w:lineRule="auto"/>
              <w:jc w:val="center"/>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та інвентар</w:t>
            </w:r>
          </w:p>
        </w:tc>
        <w:tc>
          <w:tcPr>
            <w:tcW w:w="851" w:type="dxa"/>
            <w:vMerge/>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rPr>
                <w:rFonts w:ascii="Times New Roman" w:hAnsi="Times New Roman"/>
                <w:b/>
                <w:bCs/>
                <w:color w:val="000000"/>
                <w:sz w:val="16"/>
                <w:szCs w:val="16"/>
                <w:lang w:eastAsia="uk-UA"/>
              </w:rPr>
            </w:pPr>
          </w:p>
        </w:tc>
        <w:tc>
          <w:tcPr>
            <w:tcW w:w="992" w:type="dxa"/>
            <w:vMerge/>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rPr>
                <w:rFonts w:ascii="Times New Roman" w:hAnsi="Times New Roman"/>
                <w:b/>
                <w:bCs/>
                <w:color w:val="000000"/>
                <w:sz w:val="16"/>
                <w:szCs w:val="16"/>
                <w:lang w:eastAsia="uk-UA"/>
              </w:rPr>
            </w:pPr>
          </w:p>
        </w:tc>
        <w:tc>
          <w:tcPr>
            <w:tcW w:w="992" w:type="dxa"/>
            <w:vMerge/>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rPr>
                <w:rFonts w:ascii="Times New Roman" w:hAnsi="Times New Roman"/>
                <w:b/>
                <w:bCs/>
                <w:color w:val="000000"/>
                <w:sz w:val="16"/>
                <w:szCs w:val="16"/>
                <w:lang w:eastAsia="uk-UA"/>
              </w:rPr>
            </w:pPr>
          </w:p>
        </w:tc>
      </w:tr>
      <w:tr w:rsidR="00CF3E07" w:rsidRPr="003A240B" w:rsidTr="00954257">
        <w:trPr>
          <w:trHeight w:val="315"/>
        </w:trPr>
        <w:tc>
          <w:tcPr>
            <w:tcW w:w="4111" w:type="dxa"/>
            <w:tcBorders>
              <w:top w:val="nil"/>
              <w:left w:val="single" w:sz="8" w:space="0" w:color="auto"/>
              <w:bottom w:val="single" w:sz="8" w:space="0" w:color="auto"/>
              <w:right w:val="nil"/>
            </w:tcBorders>
            <w:vAlign w:val="center"/>
          </w:tcPr>
          <w:p w:rsidR="00CF3E07" w:rsidRPr="008823C4" w:rsidRDefault="00CF3E07" w:rsidP="008823C4">
            <w:pPr>
              <w:spacing w:after="0" w:line="240" w:lineRule="auto"/>
              <w:jc w:val="both"/>
              <w:rPr>
                <w:rFonts w:ascii="Times New Roman" w:hAnsi="Times New Roman"/>
                <w:color w:val="000000"/>
                <w:sz w:val="16"/>
                <w:szCs w:val="16"/>
                <w:lang w:eastAsia="uk-UA"/>
              </w:rPr>
            </w:pPr>
            <w:r w:rsidRPr="008823C4">
              <w:rPr>
                <w:rFonts w:ascii="Times New Roman" w:hAnsi="Times New Roman"/>
                <w:color w:val="000000"/>
                <w:sz w:val="16"/>
                <w:szCs w:val="16"/>
                <w:lang w:eastAsia="uk-UA"/>
              </w:rPr>
              <w:t>Залишки на початок періоду (знос)</w:t>
            </w:r>
          </w:p>
        </w:tc>
        <w:tc>
          <w:tcPr>
            <w:tcW w:w="851" w:type="dxa"/>
            <w:tcBorders>
              <w:top w:val="nil"/>
              <w:left w:val="single" w:sz="8" w:space="0" w:color="auto"/>
              <w:bottom w:val="single" w:sz="8" w:space="0" w:color="auto"/>
              <w:right w:val="nil"/>
            </w:tcBorders>
            <w:vAlign w:val="center"/>
          </w:tcPr>
          <w:p w:rsidR="00CF3E07" w:rsidRPr="008823C4" w:rsidRDefault="00CF3E07" w:rsidP="008823C4">
            <w:pPr>
              <w:spacing w:after="0" w:line="240" w:lineRule="auto"/>
              <w:jc w:val="center"/>
              <w:rPr>
                <w:rFonts w:ascii="Times New Roman" w:hAnsi="Times New Roman"/>
                <w:color w:val="000000"/>
                <w:sz w:val="16"/>
                <w:szCs w:val="16"/>
                <w:lang w:eastAsia="uk-UA"/>
              </w:rPr>
            </w:pPr>
            <w:r w:rsidRPr="008823C4">
              <w:rPr>
                <w:rFonts w:ascii="Times New Roman" w:hAnsi="Times New Roman"/>
                <w:color w:val="000000"/>
                <w:sz w:val="16"/>
                <w:szCs w:val="16"/>
                <w:lang w:eastAsia="uk-UA"/>
              </w:rPr>
              <w:t>43 687</w:t>
            </w:r>
          </w:p>
        </w:tc>
        <w:tc>
          <w:tcPr>
            <w:tcW w:w="992" w:type="dxa"/>
            <w:tcBorders>
              <w:top w:val="nil"/>
              <w:left w:val="single" w:sz="8" w:space="0" w:color="auto"/>
              <w:bottom w:val="single" w:sz="8" w:space="0" w:color="auto"/>
              <w:right w:val="nil"/>
            </w:tcBorders>
            <w:vAlign w:val="center"/>
          </w:tcPr>
          <w:p w:rsidR="00CF3E07" w:rsidRPr="008823C4" w:rsidRDefault="00CF3E07" w:rsidP="008823C4">
            <w:pPr>
              <w:spacing w:after="0" w:line="240" w:lineRule="auto"/>
              <w:rPr>
                <w:rFonts w:ascii="Times New Roman" w:hAnsi="Times New Roman"/>
                <w:color w:val="000000"/>
                <w:sz w:val="16"/>
                <w:szCs w:val="16"/>
                <w:lang w:eastAsia="uk-UA"/>
              </w:rPr>
            </w:pPr>
            <w:r w:rsidRPr="008823C4">
              <w:rPr>
                <w:rFonts w:ascii="Times New Roman" w:hAnsi="Times New Roman"/>
                <w:color w:val="000000"/>
                <w:sz w:val="16"/>
                <w:szCs w:val="16"/>
                <w:lang w:eastAsia="uk-UA"/>
              </w:rPr>
              <w:t xml:space="preserve">           7 185  </w:t>
            </w:r>
          </w:p>
        </w:tc>
        <w:tc>
          <w:tcPr>
            <w:tcW w:w="850" w:type="dxa"/>
            <w:tcBorders>
              <w:top w:val="nil"/>
              <w:left w:val="single" w:sz="8" w:space="0" w:color="auto"/>
              <w:bottom w:val="single" w:sz="8" w:space="0" w:color="auto"/>
              <w:right w:val="nil"/>
            </w:tcBorders>
            <w:vAlign w:val="center"/>
          </w:tcPr>
          <w:p w:rsidR="00CF3E07" w:rsidRPr="008823C4" w:rsidRDefault="00CF3E07" w:rsidP="008823C4">
            <w:pPr>
              <w:spacing w:after="0" w:line="240" w:lineRule="auto"/>
              <w:rPr>
                <w:rFonts w:ascii="Times New Roman" w:hAnsi="Times New Roman"/>
                <w:color w:val="000000"/>
                <w:sz w:val="16"/>
                <w:szCs w:val="16"/>
                <w:lang w:eastAsia="uk-UA"/>
              </w:rPr>
            </w:pPr>
            <w:r w:rsidRPr="008823C4">
              <w:rPr>
                <w:rFonts w:ascii="Times New Roman" w:hAnsi="Times New Roman"/>
                <w:color w:val="000000"/>
                <w:sz w:val="16"/>
                <w:szCs w:val="16"/>
                <w:lang w:eastAsia="uk-UA"/>
              </w:rPr>
              <w:t xml:space="preserve">         4 166  </w:t>
            </w:r>
          </w:p>
        </w:tc>
        <w:tc>
          <w:tcPr>
            <w:tcW w:w="851" w:type="dxa"/>
            <w:tcBorders>
              <w:top w:val="nil"/>
              <w:left w:val="single" w:sz="8" w:space="0" w:color="auto"/>
              <w:bottom w:val="single" w:sz="8" w:space="0" w:color="auto"/>
              <w:right w:val="nil"/>
            </w:tcBorders>
            <w:vAlign w:val="center"/>
          </w:tcPr>
          <w:p w:rsidR="00CF3E07" w:rsidRPr="008823C4" w:rsidRDefault="00CF3E07" w:rsidP="008823C4">
            <w:pPr>
              <w:spacing w:after="0" w:line="240" w:lineRule="auto"/>
              <w:rPr>
                <w:rFonts w:ascii="Times New Roman" w:hAnsi="Times New Roman"/>
                <w:color w:val="000000"/>
                <w:sz w:val="16"/>
                <w:szCs w:val="16"/>
                <w:lang w:eastAsia="uk-UA"/>
              </w:rPr>
            </w:pPr>
            <w:r w:rsidRPr="008823C4">
              <w:rPr>
                <w:rFonts w:ascii="Times New Roman" w:hAnsi="Times New Roman"/>
                <w:color w:val="000000"/>
                <w:sz w:val="16"/>
                <w:szCs w:val="16"/>
                <w:lang w:eastAsia="uk-UA"/>
              </w:rPr>
              <w:t xml:space="preserve">        3 536  </w:t>
            </w:r>
          </w:p>
        </w:tc>
        <w:tc>
          <w:tcPr>
            <w:tcW w:w="992" w:type="dxa"/>
            <w:tcBorders>
              <w:top w:val="nil"/>
              <w:left w:val="single" w:sz="8" w:space="0" w:color="auto"/>
              <w:bottom w:val="single" w:sz="8" w:space="0" w:color="auto"/>
              <w:right w:val="nil"/>
            </w:tcBorders>
            <w:vAlign w:val="center"/>
          </w:tcPr>
          <w:p w:rsidR="00CF3E07" w:rsidRPr="008823C4" w:rsidRDefault="00CF3E07" w:rsidP="008823C4">
            <w:pPr>
              <w:spacing w:after="0" w:line="240" w:lineRule="auto"/>
              <w:rPr>
                <w:rFonts w:ascii="Times New Roman" w:hAnsi="Times New Roman"/>
                <w:color w:val="000000"/>
                <w:sz w:val="16"/>
                <w:szCs w:val="16"/>
                <w:lang w:eastAsia="uk-UA"/>
              </w:rPr>
            </w:pPr>
            <w:r w:rsidRPr="008823C4">
              <w:rPr>
                <w:rFonts w:ascii="Times New Roman" w:hAnsi="Times New Roman"/>
                <w:color w:val="000000"/>
                <w:sz w:val="16"/>
                <w:szCs w:val="16"/>
                <w:lang w:eastAsia="uk-UA"/>
              </w:rPr>
              <w:t xml:space="preserve">        1 773  </w:t>
            </w:r>
          </w:p>
        </w:tc>
        <w:tc>
          <w:tcPr>
            <w:tcW w:w="992" w:type="dxa"/>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rPr>
                <w:rFonts w:ascii="Times New Roman" w:hAnsi="Times New Roman"/>
                <w:color w:val="000000"/>
                <w:sz w:val="16"/>
                <w:szCs w:val="16"/>
                <w:lang w:eastAsia="uk-UA"/>
              </w:rPr>
            </w:pPr>
            <w:r w:rsidRPr="008823C4">
              <w:rPr>
                <w:rFonts w:ascii="Times New Roman" w:hAnsi="Times New Roman"/>
                <w:color w:val="000000"/>
                <w:sz w:val="16"/>
                <w:szCs w:val="16"/>
                <w:lang w:eastAsia="uk-UA"/>
              </w:rPr>
              <w:t xml:space="preserve">        60 347  </w:t>
            </w:r>
          </w:p>
        </w:tc>
      </w:tr>
      <w:tr w:rsidR="00CF3E07" w:rsidRPr="003A240B" w:rsidTr="00954257">
        <w:trPr>
          <w:trHeight w:val="315"/>
        </w:trPr>
        <w:tc>
          <w:tcPr>
            <w:tcW w:w="4111" w:type="dxa"/>
            <w:tcBorders>
              <w:top w:val="nil"/>
              <w:left w:val="single" w:sz="8" w:space="0" w:color="auto"/>
              <w:bottom w:val="single" w:sz="8" w:space="0" w:color="auto"/>
              <w:right w:val="nil"/>
            </w:tcBorders>
            <w:vAlign w:val="center"/>
          </w:tcPr>
          <w:p w:rsidR="00CF3E07" w:rsidRPr="008823C4" w:rsidRDefault="00CF3E07" w:rsidP="008823C4">
            <w:pPr>
              <w:spacing w:after="0" w:line="240" w:lineRule="auto"/>
              <w:jc w:val="both"/>
              <w:rPr>
                <w:rFonts w:ascii="Times New Roman" w:hAnsi="Times New Roman"/>
                <w:color w:val="000000"/>
                <w:sz w:val="16"/>
                <w:szCs w:val="16"/>
                <w:lang w:eastAsia="uk-UA"/>
              </w:rPr>
            </w:pPr>
            <w:r w:rsidRPr="008823C4">
              <w:rPr>
                <w:rFonts w:ascii="Times New Roman" w:hAnsi="Times New Roman"/>
                <w:color w:val="000000"/>
                <w:sz w:val="16"/>
                <w:szCs w:val="16"/>
                <w:lang w:eastAsia="uk-UA"/>
              </w:rPr>
              <w:t>Нараховано амортизації за рік</w:t>
            </w:r>
          </w:p>
        </w:tc>
        <w:tc>
          <w:tcPr>
            <w:tcW w:w="851" w:type="dxa"/>
            <w:tcBorders>
              <w:top w:val="nil"/>
              <w:left w:val="single" w:sz="8" w:space="0" w:color="auto"/>
              <w:bottom w:val="single" w:sz="8" w:space="0" w:color="auto"/>
              <w:right w:val="nil"/>
            </w:tcBorders>
            <w:vAlign w:val="center"/>
          </w:tcPr>
          <w:p w:rsidR="00CF3E07" w:rsidRPr="008823C4" w:rsidRDefault="00CF3E07" w:rsidP="008823C4">
            <w:pPr>
              <w:spacing w:after="0" w:line="240" w:lineRule="auto"/>
              <w:jc w:val="center"/>
              <w:rPr>
                <w:rFonts w:ascii="Times New Roman" w:hAnsi="Times New Roman"/>
                <w:color w:val="000000"/>
                <w:sz w:val="16"/>
                <w:szCs w:val="16"/>
                <w:lang w:eastAsia="uk-UA"/>
              </w:rPr>
            </w:pPr>
            <w:r w:rsidRPr="008823C4">
              <w:rPr>
                <w:rFonts w:ascii="Times New Roman" w:hAnsi="Times New Roman"/>
                <w:color w:val="000000"/>
                <w:sz w:val="16"/>
                <w:szCs w:val="16"/>
                <w:lang w:eastAsia="uk-UA"/>
              </w:rPr>
              <w:t>3 209</w:t>
            </w:r>
          </w:p>
        </w:tc>
        <w:tc>
          <w:tcPr>
            <w:tcW w:w="992" w:type="dxa"/>
            <w:tcBorders>
              <w:top w:val="nil"/>
              <w:left w:val="single" w:sz="8" w:space="0" w:color="auto"/>
              <w:bottom w:val="single" w:sz="8" w:space="0" w:color="auto"/>
              <w:right w:val="nil"/>
            </w:tcBorders>
            <w:vAlign w:val="center"/>
          </w:tcPr>
          <w:p w:rsidR="00CF3E07" w:rsidRPr="008823C4" w:rsidRDefault="00CF3E07" w:rsidP="008823C4">
            <w:pPr>
              <w:spacing w:after="0" w:line="240" w:lineRule="auto"/>
              <w:rPr>
                <w:rFonts w:ascii="Times New Roman" w:hAnsi="Times New Roman"/>
                <w:color w:val="000000"/>
                <w:sz w:val="16"/>
                <w:szCs w:val="16"/>
                <w:lang w:eastAsia="uk-UA"/>
              </w:rPr>
            </w:pPr>
            <w:r w:rsidRPr="008823C4">
              <w:rPr>
                <w:rFonts w:ascii="Times New Roman" w:hAnsi="Times New Roman"/>
                <w:color w:val="000000"/>
                <w:sz w:val="16"/>
                <w:szCs w:val="16"/>
                <w:lang w:eastAsia="uk-UA"/>
              </w:rPr>
              <w:t xml:space="preserve">              615  </w:t>
            </w:r>
          </w:p>
        </w:tc>
        <w:tc>
          <w:tcPr>
            <w:tcW w:w="850" w:type="dxa"/>
            <w:tcBorders>
              <w:top w:val="nil"/>
              <w:left w:val="single" w:sz="8" w:space="0" w:color="auto"/>
              <w:bottom w:val="single" w:sz="8" w:space="0" w:color="auto"/>
              <w:right w:val="nil"/>
            </w:tcBorders>
            <w:vAlign w:val="center"/>
          </w:tcPr>
          <w:p w:rsidR="00CF3E07" w:rsidRPr="008823C4" w:rsidRDefault="00CF3E07" w:rsidP="008823C4">
            <w:pPr>
              <w:spacing w:after="0" w:line="240" w:lineRule="auto"/>
              <w:rPr>
                <w:rFonts w:ascii="Times New Roman" w:hAnsi="Times New Roman"/>
                <w:color w:val="000000"/>
                <w:sz w:val="16"/>
                <w:szCs w:val="16"/>
                <w:lang w:eastAsia="uk-UA"/>
              </w:rPr>
            </w:pPr>
            <w:r w:rsidRPr="008823C4">
              <w:rPr>
                <w:rFonts w:ascii="Times New Roman" w:hAnsi="Times New Roman"/>
                <w:color w:val="000000"/>
                <w:sz w:val="16"/>
                <w:szCs w:val="16"/>
                <w:lang w:eastAsia="uk-UA"/>
              </w:rPr>
              <w:t xml:space="preserve">              42  </w:t>
            </w:r>
          </w:p>
        </w:tc>
        <w:tc>
          <w:tcPr>
            <w:tcW w:w="851" w:type="dxa"/>
            <w:tcBorders>
              <w:top w:val="nil"/>
              <w:left w:val="single" w:sz="8" w:space="0" w:color="auto"/>
              <w:bottom w:val="single" w:sz="8" w:space="0" w:color="auto"/>
              <w:right w:val="nil"/>
            </w:tcBorders>
            <w:vAlign w:val="center"/>
          </w:tcPr>
          <w:p w:rsidR="00CF3E07" w:rsidRPr="008823C4" w:rsidRDefault="00CF3E07" w:rsidP="008823C4">
            <w:pPr>
              <w:spacing w:after="0" w:line="240" w:lineRule="auto"/>
              <w:rPr>
                <w:rFonts w:ascii="Times New Roman" w:hAnsi="Times New Roman"/>
                <w:color w:val="000000"/>
                <w:sz w:val="16"/>
                <w:szCs w:val="16"/>
                <w:lang w:eastAsia="uk-UA"/>
              </w:rPr>
            </w:pPr>
            <w:r w:rsidRPr="008823C4">
              <w:rPr>
                <w:rFonts w:ascii="Times New Roman" w:hAnsi="Times New Roman"/>
                <w:color w:val="000000"/>
                <w:sz w:val="16"/>
                <w:szCs w:val="16"/>
                <w:lang w:eastAsia="uk-UA"/>
              </w:rPr>
              <w:t xml:space="preserve">           297  </w:t>
            </w:r>
          </w:p>
        </w:tc>
        <w:tc>
          <w:tcPr>
            <w:tcW w:w="992" w:type="dxa"/>
            <w:tcBorders>
              <w:top w:val="nil"/>
              <w:left w:val="single" w:sz="8" w:space="0" w:color="auto"/>
              <w:bottom w:val="single" w:sz="8" w:space="0" w:color="auto"/>
              <w:right w:val="nil"/>
            </w:tcBorders>
            <w:vAlign w:val="center"/>
          </w:tcPr>
          <w:p w:rsidR="00CF3E07" w:rsidRPr="008823C4" w:rsidRDefault="00CF3E07" w:rsidP="008823C4">
            <w:pPr>
              <w:spacing w:after="0" w:line="240" w:lineRule="auto"/>
              <w:rPr>
                <w:rFonts w:ascii="Times New Roman" w:hAnsi="Times New Roman"/>
                <w:color w:val="000000"/>
                <w:sz w:val="16"/>
                <w:szCs w:val="16"/>
                <w:lang w:eastAsia="uk-UA"/>
              </w:rPr>
            </w:pPr>
            <w:r w:rsidRPr="008823C4">
              <w:rPr>
                <w:rFonts w:ascii="Times New Roman" w:hAnsi="Times New Roman"/>
                <w:color w:val="000000"/>
                <w:sz w:val="16"/>
                <w:szCs w:val="16"/>
                <w:lang w:eastAsia="uk-UA"/>
              </w:rPr>
              <w:t xml:space="preserve">             47  </w:t>
            </w:r>
          </w:p>
        </w:tc>
        <w:tc>
          <w:tcPr>
            <w:tcW w:w="992" w:type="dxa"/>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rPr>
                <w:rFonts w:ascii="Times New Roman" w:hAnsi="Times New Roman"/>
                <w:color w:val="000000"/>
                <w:sz w:val="16"/>
                <w:szCs w:val="16"/>
                <w:lang w:eastAsia="uk-UA"/>
              </w:rPr>
            </w:pPr>
            <w:r w:rsidRPr="008823C4">
              <w:rPr>
                <w:rFonts w:ascii="Times New Roman" w:hAnsi="Times New Roman"/>
                <w:color w:val="000000"/>
                <w:sz w:val="16"/>
                <w:szCs w:val="16"/>
                <w:lang w:eastAsia="uk-UA"/>
              </w:rPr>
              <w:t xml:space="preserve">          4 210  </w:t>
            </w:r>
          </w:p>
        </w:tc>
      </w:tr>
      <w:tr w:rsidR="00CF3E07" w:rsidRPr="003A240B" w:rsidTr="00954257">
        <w:trPr>
          <w:trHeight w:val="315"/>
        </w:trPr>
        <w:tc>
          <w:tcPr>
            <w:tcW w:w="4111" w:type="dxa"/>
            <w:tcBorders>
              <w:top w:val="nil"/>
              <w:left w:val="single" w:sz="8" w:space="0" w:color="auto"/>
              <w:bottom w:val="single" w:sz="8" w:space="0" w:color="auto"/>
              <w:right w:val="nil"/>
            </w:tcBorders>
            <w:vAlign w:val="center"/>
          </w:tcPr>
          <w:p w:rsidR="00CF3E07" w:rsidRPr="008823C4" w:rsidRDefault="00CF3E07" w:rsidP="008823C4">
            <w:pPr>
              <w:spacing w:after="0" w:line="240" w:lineRule="auto"/>
              <w:jc w:val="both"/>
              <w:rPr>
                <w:rFonts w:ascii="Times New Roman" w:hAnsi="Times New Roman"/>
                <w:color w:val="000000"/>
                <w:sz w:val="16"/>
                <w:szCs w:val="16"/>
                <w:lang w:eastAsia="uk-UA"/>
              </w:rPr>
            </w:pPr>
            <w:r w:rsidRPr="008823C4">
              <w:rPr>
                <w:rFonts w:ascii="Times New Roman" w:hAnsi="Times New Roman"/>
                <w:color w:val="000000"/>
                <w:sz w:val="16"/>
                <w:szCs w:val="16"/>
                <w:lang w:eastAsia="uk-UA"/>
              </w:rPr>
              <w:t>Вибуло зносу за рік</w:t>
            </w:r>
          </w:p>
        </w:tc>
        <w:tc>
          <w:tcPr>
            <w:tcW w:w="851" w:type="dxa"/>
            <w:tcBorders>
              <w:top w:val="nil"/>
              <w:left w:val="single" w:sz="8" w:space="0" w:color="auto"/>
              <w:bottom w:val="single" w:sz="8" w:space="0" w:color="auto"/>
              <w:right w:val="nil"/>
            </w:tcBorders>
            <w:vAlign w:val="center"/>
          </w:tcPr>
          <w:p w:rsidR="00CF3E07" w:rsidRPr="008823C4" w:rsidRDefault="00CF3E07" w:rsidP="008823C4">
            <w:pPr>
              <w:spacing w:after="0" w:line="240" w:lineRule="auto"/>
              <w:jc w:val="center"/>
              <w:rPr>
                <w:rFonts w:ascii="Times New Roman" w:hAnsi="Times New Roman"/>
                <w:color w:val="000000"/>
                <w:sz w:val="16"/>
                <w:szCs w:val="16"/>
                <w:lang w:eastAsia="uk-UA"/>
              </w:rPr>
            </w:pPr>
            <w:r w:rsidRPr="008823C4">
              <w:rPr>
                <w:rFonts w:ascii="Times New Roman" w:hAnsi="Times New Roman"/>
                <w:color w:val="000000"/>
                <w:sz w:val="16"/>
                <w:szCs w:val="16"/>
                <w:lang w:eastAsia="uk-UA"/>
              </w:rPr>
              <w:t>-</w:t>
            </w:r>
          </w:p>
        </w:tc>
        <w:tc>
          <w:tcPr>
            <w:tcW w:w="992" w:type="dxa"/>
            <w:tcBorders>
              <w:top w:val="nil"/>
              <w:left w:val="single" w:sz="8" w:space="0" w:color="auto"/>
              <w:bottom w:val="single" w:sz="8" w:space="0" w:color="auto"/>
              <w:right w:val="nil"/>
            </w:tcBorders>
            <w:vAlign w:val="center"/>
          </w:tcPr>
          <w:p w:rsidR="00CF3E07" w:rsidRPr="008823C4" w:rsidRDefault="00CF3E07" w:rsidP="008823C4">
            <w:pPr>
              <w:spacing w:after="0" w:line="240" w:lineRule="auto"/>
              <w:rPr>
                <w:rFonts w:ascii="Times New Roman" w:hAnsi="Times New Roman"/>
                <w:color w:val="000000"/>
                <w:sz w:val="16"/>
                <w:szCs w:val="16"/>
                <w:lang w:eastAsia="uk-UA"/>
              </w:rPr>
            </w:pPr>
            <w:r w:rsidRPr="008823C4">
              <w:rPr>
                <w:rFonts w:ascii="Times New Roman" w:hAnsi="Times New Roman"/>
                <w:color w:val="000000"/>
                <w:sz w:val="16"/>
                <w:szCs w:val="16"/>
                <w:lang w:eastAsia="uk-UA"/>
              </w:rPr>
              <w:t xml:space="preserve">              147  </w:t>
            </w:r>
          </w:p>
        </w:tc>
        <w:tc>
          <w:tcPr>
            <w:tcW w:w="850" w:type="dxa"/>
            <w:tcBorders>
              <w:top w:val="nil"/>
              <w:left w:val="single" w:sz="8" w:space="0" w:color="auto"/>
              <w:bottom w:val="single" w:sz="8" w:space="0" w:color="auto"/>
              <w:right w:val="nil"/>
            </w:tcBorders>
            <w:vAlign w:val="center"/>
          </w:tcPr>
          <w:p w:rsidR="00CF3E07" w:rsidRPr="008823C4" w:rsidRDefault="00CF3E07" w:rsidP="008823C4">
            <w:pPr>
              <w:spacing w:after="0" w:line="240" w:lineRule="auto"/>
              <w:rPr>
                <w:rFonts w:ascii="Times New Roman" w:hAnsi="Times New Roman"/>
                <w:color w:val="000000"/>
                <w:sz w:val="16"/>
                <w:szCs w:val="16"/>
                <w:lang w:eastAsia="uk-UA"/>
              </w:rPr>
            </w:pPr>
            <w:r w:rsidRPr="008823C4">
              <w:rPr>
                <w:rFonts w:ascii="Times New Roman" w:hAnsi="Times New Roman"/>
                <w:color w:val="000000"/>
                <w:sz w:val="16"/>
                <w:szCs w:val="16"/>
                <w:lang w:eastAsia="uk-UA"/>
              </w:rPr>
              <w:t xml:space="preserve">              13  </w:t>
            </w:r>
          </w:p>
        </w:tc>
        <w:tc>
          <w:tcPr>
            <w:tcW w:w="851" w:type="dxa"/>
            <w:tcBorders>
              <w:top w:val="nil"/>
              <w:left w:val="single" w:sz="8" w:space="0" w:color="auto"/>
              <w:bottom w:val="single" w:sz="8" w:space="0" w:color="auto"/>
              <w:right w:val="nil"/>
            </w:tcBorders>
            <w:vAlign w:val="center"/>
          </w:tcPr>
          <w:p w:rsidR="00CF3E07" w:rsidRPr="008823C4" w:rsidRDefault="00CF3E07" w:rsidP="008823C4">
            <w:pPr>
              <w:spacing w:after="0" w:line="240" w:lineRule="auto"/>
              <w:rPr>
                <w:rFonts w:ascii="Times New Roman" w:hAnsi="Times New Roman"/>
                <w:color w:val="000000"/>
                <w:sz w:val="16"/>
                <w:szCs w:val="16"/>
                <w:lang w:eastAsia="uk-UA"/>
              </w:rPr>
            </w:pPr>
            <w:r w:rsidRPr="008823C4">
              <w:rPr>
                <w:rFonts w:ascii="Times New Roman" w:hAnsi="Times New Roman"/>
                <w:color w:val="000000"/>
                <w:sz w:val="16"/>
                <w:szCs w:val="16"/>
                <w:lang w:eastAsia="uk-UA"/>
              </w:rPr>
              <w:t xml:space="preserve">           266  </w:t>
            </w:r>
          </w:p>
        </w:tc>
        <w:tc>
          <w:tcPr>
            <w:tcW w:w="992" w:type="dxa"/>
            <w:tcBorders>
              <w:top w:val="nil"/>
              <w:left w:val="single" w:sz="8" w:space="0" w:color="auto"/>
              <w:bottom w:val="single" w:sz="8" w:space="0" w:color="auto"/>
              <w:right w:val="nil"/>
            </w:tcBorders>
            <w:vAlign w:val="center"/>
          </w:tcPr>
          <w:p w:rsidR="00CF3E07" w:rsidRPr="008823C4" w:rsidRDefault="00CF3E07" w:rsidP="008823C4">
            <w:pPr>
              <w:spacing w:after="0" w:line="240" w:lineRule="auto"/>
              <w:rPr>
                <w:rFonts w:ascii="Times New Roman" w:hAnsi="Times New Roman"/>
                <w:color w:val="000000"/>
                <w:sz w:val="16"/>
                <w:szCs w:val="16"/>
                <w:lang w:eastAsia="uk-UA"/>
              </w:rPr>
            </w:pPr>
            <w:r w:rsidRPr="008823C4">
              <w:rPr>
                <w:rFonts w:ascii="Times New Roman" w:hAnsi="Times New Roman"/>
                <w:color w:val="000000"/>
                <w:sz w:val="16"/>
                <w:szCs w:val="16"/>
                <w:lang w:eastAsia="uk-UA"/>
              </w:rPr>
              <w:t xml:space="preserve">             11  </w:t>
            </w:r>
          </w:p>
        </w:tc>
        <w:tc>
          <w:tcPr>
            <w:tcW w:w="992" w:type="dxa"/>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rPr>
                <w:rFonts w:ascii="Times New Roman" w:hAnsi="Times New Roman"/>
                <w:color w:val="000000"/>
                <w:sz w:val="16"/>
                <w:szCs w:val="16"/>
                <w:lang w:eastAsia="uk-UA"/>
              </w:rPr>
            </w:pPr>
            <w:r w:rsidRPr="008823C4">
              <w:rPr>
                <w:rFonts w:ascii="Times New Roman" w:hAnsi="Times New Roman"/>
                <w:color w:val="000000"/>
                <w:sz w:val="16"/>
                <w:szCs w:val="16"/>
                <w:lang w:eastAsia="uk-UA"/>
              </w:rPr>
              <w:t xml:space="preserve">             437  </w:t>
            </w:r>
          </w:p>
        </w:tc>
      </w:tr>
      <w:tr w:rsidR="00CF3E07" w:rsidRPr="003A240B" w:rsidTr="00954257">
        <w:trPr>
          <w:trHeight w:val="315"/>
        </w:trPr>
        <w:tc>
          <w:tcPr>
            <w:tcW w:w="4111" w:type="dxa"/>
            <w:tcBorders>
              <w:top w:val="nil"/>
              <w:left w:val="single" w:sz="8" w:space="0" w:color="auto"/>
              <w:bottom w:val="nil"/>
              <w:right w:val="nil"/>
            </w:tcBorders>
            <w:vAlign w:val="center"/>
          </w:tcPr>
          <w:p w:rsidR="00CF3E07" w:rsidRPr="008823C4" w:rsidRDefault="00CF3E07" w:rsidP="008823C4">
            <w:pPr>
              <w:spacing w:after="0" w:line="240" w:lineRule="auto"/>
              <w:jc w:val="both"/>
              <w:rPr>
                <w:rFonts w:ascii="Times New Roman" w:hAnsi="Times New Roman"/>
                <w:color w:val="000000"/>
                <w:sz w:val="16"/>
                <w:szCs w:val="16"/>
                <w:lang w:eastAsia="uk-UA"/>
              </w:rPr>
            </w:pPr>
            <w:r w:rsidRPr="008823C4">
              <w:rPr>
                <w:rFonts w:ascii="Times New Roman" w:hAnsi="Times New Roman"/>
                <w:color w:val="000000"/>
                <w:sz w:val="16"/>
                <w:szCs w:val="16"/>
                <w:lang w:eastAsia="uk-UA"/>
              </w:rPr>
              <w:t>Переоцінка зносу</w:t>
            </w:r>
          </w:p>
        </w:tc>
        <w:tc>
          <w:tcPr>
            <w:tcW w:w="851" w:type="dxa"/>
            <w:tcBorders>
              <w:top w:val="nil"/>
              <w:left w:val="single" w:sz="8" w:space="0" w:color="auto"/>
              <w:bottom w:val="nil"/>
              <w:right w:val="nil"/>
            </w:tcBorders>
            <w:vAlign w:val="center"/>
          </w:tcPr>
          <w:p w:rsidR="00CF3E07" w:rsidRPr="008823C4" w:rsidRDefault="00CF3E07" w:rsidP="008823C4">
            <w:pPr>
              <w:spacing w:after="0" w:line="240" w:lineRule="auto"/>
              <w:jc w:val="center"/>
              <w:rPr>
                <w:rFonts w:ascii="Times New Roman" w:hAnsi="Times New Roman"/>
                <w:color w:val="000000"/>
                <w:sz w:val="16"/>
                <w:szCs w:val="16"/>
                <w:lang w:eastAsia="uk-UA"/>
              </w:rPr>
            </w:pPr>
            <w:r w:rsidRPr="008823C4">
              <w:rPr>
                <w:rFonts w:ascii="Times New Roman" w:hAnsi="Times New Roman"/>
                <w:color w:val="000000"/>
                <w:sz w:val="16"/>
                <w:szCs w:val="16"/>
                <w:lang w:eastAsia="uk-UA"/>
              </w:rPr>
              <w:t>2 755</w:t>
            </w:r>
          </w:p>
        </w:tc>
        <w:tc>
          <w:tcPr>
            <w:tcW w:w="992" w:type="dxa"/>
            <w:tcBorders>
              <w:top w:val="nil"/>
              <w:left w:val="single" w:sz="8" w:space="0" w:color="auto"/>
              <w:bottom w:val="nil"/>
              <w:right w:val="nil"/>
            </w:tcBorders>
            <w:vAlign w:val="center"/>
          </w:tcPr>
          <w:p w:rsidR="00CF3E07" w:rsidRPr="008823C4" w:rsidRDefault="00CF3E07" w:rsidP="008823C4">
            <w:pPr>
              <w:spacing w:after="0" w:line="240" w:lineRule="auto"/>
              <w:rPr>
                <w:rFonts w:ascii="Times New Roman" w:hAnsi="Times New Roman"/>
                <w:color w:val="000000"/>
                <w:sz w:val="16"/>
                <w:szCs w:val="16"/>
                <w:lang w:eastAsia="uk-UA"/>
              </w:rPr>
            </w:pPr>
            <w:r w:rsidRPr="008823C4">
              <w:rPr>
                <w:rFonts w:ascii="Times New Roman" w:hAnsi="Times New Roman"/>
                <w:color w:val="000000"/>
                <w:sz w:val="16"/>
                <w:szCs w:val="16"/>
                <w:lang w:eastAsia="uk-UA"/>
              </w:rPr>
              <w:t xml:space="preserve">                 -    </w:t>
            </w:r>
          </w:p>
        </w:tc>
        <w:tc>
          <w:tcPr>
            <w:tcW w:w="850" w:type="dxa"/>
            <w:tcBorders>
              <w:top w:val="nil"/>
              <w:left w:val="single" w:sz="8" w:space="0" w:color="auto"/>
              <w:bottom w:val="nil"/>
              <w:right w:val="nil"/>
            </w:tcBorders>
            <w:vAlign w:val="center"/>
          </w:tcPr>
          <w:p w:rsidR="00CF3E07" w:rsidRPr="008823C4" w:rsidRDefault="00CF3E07" w:rsidP="008823C4">
            <w:pPr>
              <w:spacing w:after="0" w:line="240" w:lineRule="auto"/>
              <w:rPr>
                <w:rFonts w:ascii="Times New Roman" w:hAnsi="Times New Roman"/>
                <w:color w:val="000000"/>
                <w:sz w:val="16"/>
                <w:szCs w:val="16"/>
                <w:lang w:eastAsia="uk-UA"/>
              </w:rPr>
            </w:pPr>
            <w:r w:rsidRPr="008823C4">
              <w:rPr>
                <w:rFonts w:ascii="Times New Roman" w:hAnsi="Times New Roman"/>
                <w:color w:val="000000"/>
                <w:sz w:val="16"/>
                <w:szCs w:val="16"/>
                <w:lang w:eastAsia="uk-UA"/>
              </w:rPr>
              <w:t xml:space="preserve">               -    </w:t>
            </w:r>
          </w:p>
        </w:tc>
        <w:tc>
          <w:tcPr>
            <w:tcW w:w="851" w:type="dxa"/>
            <w:tcBorders>
              <w:top w:val="nil"/>
              <w:left w:val="single" w:sz="8" w:space="0" w:color="auto"/>
              <w:bottom w:val="nil"/>
              <w:right w:val="nil"/>
            </w:tcBorders>
            <w:vAlign w:val="center"/>
          </w:tcPr>
          <w:p w:rsidR="00CF3E07" w:rsidRPr="008823C4" w:rsidRDefault="00CF3E07" w:rsidP="008823C4">
            <w:pPr>
              <w:spacing w:after="0" w:line="240" w:lineRule="auto"/>
              <w:rPr>
                <w:rFonts w:ascii="Times New Roman" w:hAnsi="Times New Roman"/>
                <w:color w:val="000000"/>
                <w:sz w:val="16"/>
                <w:szCs w:val="16"/>
                <w:lang w:eastAsia="uk-UA"/>
              </w:rPr>
            </w:pPr>
            <w:r w:rsidRPr="008823C4">
              <w:rPr>
                <w:rFonts w:ascii="Times New Roman" w:hAnsi="Times New Roman"/>
                <w:color w:val="000000"/>
                <w:sz w:val="16"/>
                <w:szCs w:val="16"/>
                <w:lang w:eastAsia="uk-UA"/>
              </w:rPr>
              <w:t xml:space="preserve">              -    </w:t>
            </w:r>
          </w:p>
        </w:tc>
        <w:tc>
          <w:tcPr>
            <w:tcW w:w="992" w:type="dxa"/>
            <w:tcBorders>
              <w:top w:val="nil"/>
              <w:left w:val="single" w:sz="8" w:space="0" w:color="auto"/>
              <w:bottom w:val="nil"/>
              <w:right w:val="nil"/>
            </w:tcBorders>
            <w:vAlign w:val="center"/>
          </w:tcPr>
          <w:p w:rsidR="00CF3E07" w:rsidRPr="008823C4" w:rsidRDefault="00CF3E07" w:rsidP="008823C4">
            <w:pPr>
              <w:spacing w:after="0" w:line="240" w:lineRule="auto"/>
              <w:rPr>
                <w:rFonts w:ascii="Times New Roman" w:hAnsi="Times New Roman"/>
                <w:color w:val="000000"/>
                <w:sz w:val="16"/>
                <w:szCs w:val="16"/>
                <w:lang w:eastAsia="uk-UA"/>
              </w:rPr>
            </w:pPr>
            <w:r w:rsidRPr="008823C4">
              <w:rPr>
                <w:rFonts w:ascii="Times New Roman" w:hAnsi="Times New Roman"/>
                <w:color w:val="000000"/>
                <w:sz w:val="16"/>
                <w:szCs w:val="16"/>
                <w:lang w:eastAsia="uk-UA"/>
              </w:rPr>
              <w:t xml:space="preserve">             -    </w:t>
            </w:r>
          </w:p>
        </w:tc>
        <w:tc>
          <w:tcPr>
            <w:tcW w:w="992" w:type="dxa"/>
            <w:tcBorders>
              <w:top w:val="nil"/>
              <w:left w:val="single" w:sz="8" w:space="0" w:color="auto"/>
              <w:bottom w:val="single" w:sz="8" w:space="0" w:color="auto"/>
              <w:right w:val="single" w:sz="8" w:space="0" w:color="auto"/>
            </w:tcBorders>
            <w:vAlign w:val="center"/>
          </w:tcPr>
          <w:p w:rsidR="00CF3E07" w:rsidRPr="008823C4" w:rsidRDefault="00CF3E07" w:rsidP="008823C4">
            <w:pPr>
              <w:spacing w:after="0" w:line="240" w:lineRule="auto"/>
              <w:rPr>
                <w:rFonts w:ascii="Times New Roman" w:hAnsi="Times New Roman"/>
                <w:color w:val="000000"/>
                <w:sz w:val="16"/>
                <w:szCs w:val="16"/>
                <w:lang w:eastAsia="uk-UA"/>
              </w:rPr>
            </w:pPr>
            <w:r w:rsidRPr="008823C4">
              <w:rPr>
                <w:rFonts w:ascii="Times New Roman" w:hAnsi="Times New Roman"/>
                <w:color w:val="000000"/>
                <w:sz w:val="16"/>
                <w:szCs w:val="16"/>
                <w:lang w:eastAsia="uk-UA"/>
              </w:rPr>
              <w:t xml:space="preserve">          2 755  </w:t>
            </w:r>
          </w:p>
        </w:tc>
      </w:tr>
      <w:tr w:rsidR="00CF3E07" w:rsidRPr="003A240B" w:rsidTr="00954257">
        <w:trPr>
          <w:trHeight w:val="315"/>
        </w:trPr>
        <w:tc>
          <w:tcPr>
            <w:tcW w:w="4111" w:type="dxa"/>
            <w:tcBorders>
              <w:top w:val="single" w:sz="8" w:space="0" w:color="auto"/>
              <w:left w:val="single" w:sz="8" w:space="0" w:color="auto"/>
              <w:bottom w:val="single" w:sz="8" w:space="0" w:color="auto"/>
              <w:right w:val="nil"/>
            </w:tcBorders>
            <w:vAlign w:val="center"/>
          </w:tcPr>
          <w:p w:rsidR="00CF3E07" w:rsidRPr="008823C4" w:rsidRDefault="00CF3E07" w:rsidP="008823C4">
            <w:pPr>
              <w:spacing w:after="0" w:line="240" w:lineRule="auto"/>
              <w:jc w:val="both"/>
              <w:rPr>
                <w:rFonts w:ascii="Times New Roman" w:hAnsi="Times New Roman"/>
                <w:color w:val="000000"/>
                <w:sz w:val="16"/>
                <w:szCs w:val="16"/>
                <w:lang w:eastAsia="uk-UA"/>
              </w:rPr>
            </w:pPr>
            <w:r w:rsidRPr="008823C4">
              <w:rPr>
                <w:rFonts w:ascii="Times New Roman" w:hAnsi="Times New Roman"/>
                <w:color w:val="000000"/>
                <w:sz w:val="16"/>
                <w:szCs w:val="16"/>
                <w:lang w:eastAsia="uk-UA"/>
              </w:rPr>
              <w:t>Залишки на кінець періоду (знос)</w:t>
            </w:r>
          </w:p>
        </w:tc>
        <w:tc>
          <w:tcPr>
            <w:tcW w:w="851" w:type="dxa"/>
            <w:tcBorders>
              <w:top w:val="single" w:sz="8" w:space="0" w:color="auto"/>
              <w:left w:val="single" w:sz="8" w:space="0" w:color="auto"/>
              <w:bottom w:val="nil"/>
              <w:right w:val="nil"/>
            </w:tcBorders>
            <w:vAlign w:val="center"/>
          </w:tcPr>
          <w:p w:rsidR="00CF3E07" w:rsidRPr="008823C4" w:rsidRDefault="00CF3E07" w:rsidP="008823C4">
            <w:pPr>
              <w:spacing w:after="0" w:line="240" w:lineRule="auto"/>
              <w:jc w:val="center"/>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49 651</w:t>
            </w:r>
          </w:p>
        </w:tc>
        <w:tc>
          <w:tcPr>
            <w:tcW w:w="992" w:type="dxa"/>
            <w:tcBorders>
              <w:top w:val="single" w:sz="8" w:space="0" w:color="auto"/>
              <w:left w:val="single" w:sz="8" w:space="0" w:color="auto"/>
              <w:bottom w:val="nil"/>
              <w:right w:val="nil"/>
            </w:tcBorders>
            <w:vAlign w:val="center"/>
          </w:tcPr>
          <w:p w:rsidR="00CF3E07" w:rsidRPr="008823C4" w:rsidRDefault="00CF3E07" w:rsidP="008823C4">
            <w:pPr>
              <w:spacing w:after="0" w:line="240" w:lineRule="auto"/>
              <w:jc w:val="center"/>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7 653</w:t>
            </w:r>
          </w:p>
        </w:tc>
        <w:tc>
          <w:tcPr>
            <w:tcW w:w="850" w:type="dxa"/>
            <w:tcBorders>
              <w:top w:val="single" w:sz="8" w:space="0" w:color="auto"/>
              <w:left w:val="single" w:sz="8" w:space="0" w:color="auto"/>
              <w:bottom w:val="nil"/>
              <w:right w:val="nil"/>
            </w:tcBorders>
            <w:vAlign w:val="center"/>
          </w:tcPr>
          <w:p w:rsidR="00CF3E07" w:rsidRPr="008823C4" w:rsidRDefault="00CF3E07" w:rsidP="008823C4">
            <w:pPr>
              <w:spacing w:after="0" w:line="240" w:lineRule="auto"/>
              <w:jc w:val="center"/>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4 195</w:t>
            </w:r>
          </w:p>
        </w:tc>
        <w:tc>
          <w:tcPr>
            <w:tcW w:w="851" w:type="dxa"/>
            <w:tcBorders>
              <w:top w:val="single" w:sz="8" w:space="0" w:color="auto"/>
              <w:left w:val="single" w:sz="8" w:space="0" w:color="auto"/>
              <w:bottom w:val="nil"/>
              <w:right w:val="nil"/>
            </w:tcBorders>
            <w:vAlign w:val="center"/>
          </w:tcPr>
          <w:p w:rsidR="00CF3E07" w:rsidRPr="008823C4" w:rsidRDefault="00CF3E07" w:rsidP="008823C4">
            <w:pPr>
              <w:spacing w:after="0" w:line="240" w:lineRule="auto"/>
              <w:jc w:val="center"/>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3 567</w:t>
            </w:r>
          </w:p>
        </w:tc>
        <w:tc>
          <w:tcPr>
            <w:tcW w:w="992" w:type="dxa"/>
            <w:tcBorders>
              <w:top w:val="single" w:sz="8" w:space="0" w:color="auto"/>
              <w:left w:val="single" w:sz="8" w:space="0" w:color="auto"/>
              <w:bottom w:val="nil"/>
              <w:right w:val="nil"/>
            </w:tcBorders>
            <w:vAlign w:val="center"/>
          </w:tcPr>
          <w:p w:rsidR="00CF3E07" w:rsidRPr="008823C4" w:rsidRDefault="00CF3E07" w:rsidP="008823C4">
            <w:pPr>
              <w:spacing w:after="0" w:line="240" w:lineRule="auto"/>
              <w:jc w:val="center"/>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1 809</w:t>
            </w:r>
          </w:p>
        </w:tc>
        <w:tc>
          <w:tcPr>
            <w:tcW w:w="992" w:type="dxa"/>
            <w:tcBorders>
              <w:top w:val="nil"/>
              <w:left w:val="single" w:sz="8" w:space="0" w:color="auto"/>
              <w:bottom w:val="nil"/>
              <w:right w:val="single" w:sz="8" w:space="0" w:color="auto"/>
            </w:tcBorders>
            <w:vAlign w:val="center"/>
          </w:tcPr>
          <w:p w:rsidR="00CF3E07" w:rsidRPr="008823C4" w:rsidRDefault="00CF3E07" w:rsidP="008823C4">
            <w:pPr>
              <w:spacing w:after="0" w:line="240" w:lineRule="auto"/>
              <w:jc w:val="center"/>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66 875</w:t>
            </w:r>
          </w:p>
        </w:tc>
      </w:tr>
      <w:tr w:rsidR="00CF3E07" w:rsidRPr="003A240B" w:rsidTr="00954257">
        <w:trPr>
          <w:trHeight w:val="435"/>
        </w:trPr>
        <w:tc>
          <w:tcPr>
            <w:tcW w:w="4111" w:type="dxa"/>
            <w:tcBorders>
              <w:top w:val="nil"/>
              <w:left w:val="single" w:sz="8" w:space="0" w:color="auto"/>
              <w:bottom w:val="single" w:sz="8" w:space="0" w:color="auto"/>
              <w:right w:val="nil"/>
            </w:tcBorders>
            <w:shd w:val="clear" w:color="DBE5F1" w:fill="DBEEF3"/>
            <w:vAlign w:val="center"/>
          </w:tcPr>
          <w:p w:rsidR="00CF3E07" w:rsidRPr="008823C4" w:rsidRDefault="00CF3E07" w:rsidP="008823C4">
            <w:pPr>
              <w:spacing w:after="0" w:line="240" w:lineRule="auto"/>
              <w:jc w:val="both"/>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Чиста балансова вартість станом на 31.12.2016 р.</w:t>
            </w:r>
          </w:p>
        </w:tc>
        <w:tc>
          <w:tcPr>
            <w:tcW w:w="851" w:type="dxa"/>
            <w:tcBorders>
              <w:top w:val="single" w:sz="8" w:space="0" w:color="auto"/>
              <w:left w:val="single" w:sz="8" w:space="0" w:color="auto"/>
              <w:bottom w:val="single" w:sz="8" w:space="0" w:color="auto"/>
              <w:right w:val="single" w:sz="8" w:space="0" w:color="auto"/>
            </w:tcBorders>
            <w:shd w:val="clear" w:color="DBE5F1" w:fill="DBEEF3"/>
            <w:noWrap/>
            <w:vAlign w:val="center"/>
          </w:tcPr>
          <w:p w:rsidR="00CF3E07" w:rsidRPr="008823C4" w:rsidRDefault="00CF3E07" w:rsidP="008823C4">
            <w:pPr>
              <w:spacing w:after="0" w:line="240" w:lineRule="auto"/>
              <w:jc w:val="center"/>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137 740</w:t>
            </w:r>
          </w:p>
        </w:tc>
        <w:tc>
          <w:tcPr>
            <w:tcW w:w="992" w:type="dxa"/>
            <w:tcBorders>
              <w:top w:val="single" w:sz="8" w:space="0" w:color="auto"/>
              <w:left w:val="nil"/>
              <w:bottom w:val="single" w:sz="8" w:space="0" w:color="auto"/>
              <w:right w:val="single" w:sz="8" w:space="0" w:color="auto"/>
            </w:tcBorders>
            <w:shd w:val="clear" w:color="DBE5F1" w:fill="DBEEF3"/>
            <w:noWrap/>
            <w:vAlign w:val="center"/>
          </w:tcPr>
          <w:p w:rsidR="00CF3E07" w:rsidRPr="008823C4" w:rsidRDefault="00CF3E07" w:rsidP="008823C4">
            <w:pPr>
              <w:spacing w:after="0" w:line="240" w:lineRule="auto"/>
              <w:jc w:val="center"/>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1 403</w:t>
            </w:r>
          </w:p>
        </w:tc>
        <w:tc>
          <w:tcPr>
            <w:tcW w:w="850" w:type="dxa"/>
            <w:tcBorders>
              <w:top w:val="single" w:sz="8" w:space="0" w:color="auto"/>
              <w:left w:val="nil"/>
              <w:bottom w:val="single" w:sz="8" w:space="0" w:color="auto"/>
              <w:right w:val="single" w:sz="8" w:space="0" w:color="auto"/>
            </w:tcBorders>
            <w:shd w:val="clear" w:color="DBE5F1" w:fill="DBEEF3"/>
            <w:noWrap/>
            <w:vAlign w:val="center"/>
          </w:tcPr>
          <w:p w:rsidR="00CF3E07" w:rsidRPr="008823C4" w:rsidRDefault="00CF3E07" w:rsidP="008823C4">
            <w:pPr>
              <w:spacing w:after="0" w:line="240" w:lineRule="auto"/>
              <w:jc w:val="center"/>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128</w:t>
            </w:r>
          </w:p>
        </w:tc>
        <w:tc>
          <w:tcPr>
            <w:tcW w:w="851" w:type="dxa"/>
            <w:tcBorders>
              <w:top w:val="single" w:sz="8" w:space="0" w:color="auto"/>
              <w:left w:val="nil"/>
              <w:bottom w:val="single" w:sz="8" w:space="0" w:color="auto"/>
              <w:right w:val="single" w:sz="8" w:space="0" w:color="auto"/>
            </w:tcBorders>
            <w:shd w:val="clear" w:color="DBE5F1" w:fill="DBEEF3"/>
            <w:noWrap/>
            <w:vAlign w:val="center"/>
          </w:tcPr>
          <w:p w:rsidR="00CF3E07" w:rsidRPr="008823C4" w:rsidRDefault="00CF3E07" w:rsidP="008823C4">
            <w:pPr>
              <w:spacing w:after="0" w:line="240" w:lineRule="auto"/>
              <w:jc w:val="center"/>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673</w:t>
            </w:r>
          </w:p>
        </w:tc>
        <w:tc>
          <w:tcPr>
            <w:tcW w:w="992" w:type="dxa"/>
            <w:tcBorders>
              <w:top w:val="single" w:sz="8" w:space="0" w:color="auto"/>
              <w:left w:val="nil"/>
              <w:bottom w:val="single" w:sz="8" w:space="0" w:color="auto"/>
              <w:right w:val="single" w:sz="8" w:space="0" w:color="auto"/>
            </w:tcBorders>
            <w:shd w:val="clear" w:color="DBE5F1" w:fill="DBEEF3"/>
            <w:noWrap/>
            <w:vAlign w:val="center"/>
          </w:tcPr>
          <w:p w:rsidR="00CF3E07" w:rsidRPr="008823C4" w:rsidRDefault="00CF3E07" w:rsidP="008823C4">
            <w:pPr>
              <w:spacing w:after="0" w:line="240" w:lineRule="auto"/>
              <w:jc w:val="center"/>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1 414</w:t>
            </w:r>
          </w:p>
        </w:tc>
        <w:tc>
          <w:tcPr>
            <w:tcW w:w="992" w:type="dxa"/>
            <w:tcBorders>
              <w:top w:val="single" w:sz="8" w:space="0" w:color="auto"/>
              <w:left w:val="nil"/>
              <w:bottom w:val="single" w:sz="8" w:space="0" w:color="auto"/>
              <w:right w:val="single" w:sz="8" w:space="0" w:color="auto"/>
            </w:tcBorders>
            <w:shd w:val="clear" w:color="DBE5F1" w:fill="DBEEF3"/>
            <w:noWrap/>
            <w:vAlign w:val="center"/>
          </w:tcPr>
          <w:p w:rsidR="00CF3E07" w:rsidRPr="008823C4" w:rsidRDefault="00CF3E07" w:rsidP="008823C4">
            <w:pPr>
              <w:spacing w:after="0" w:line="240" w:lineRule="auto"/>
              <w:jc w:val="center"/>
              <w:rPr>
                <w:rFonts w:ascii="Times New Roman" w:hAnsi="Times New Roman"/>
                <w:b/>
                <w:bCs/>
                <w:color w:val="000000"/>
                <w:sz w:val="16"/>
                <w:szCs w:val="16"/>
                <w:lang w:eastAsia="uk-UA"/>
              </w:rPr>
            </w:pPr>
            <w:r w:rsidRPr="008823C4">
              <w:rPr>
                <w:rFonts w:ascii="Times New Roman" w:hAnsi="Times New Roman"/>
                <w:b/>
                <w:bCs/>
                <w:color w:val="000000"/>
                <w:sz w:val="16"/>
                <w:szCs w:val="16"/>
                <w:lang w:eastAsia="uk-UA"/>
              </w:rPr>
              <w:t>141 358</w:t>
            </w:r>
          </w:p>
        </w:tc>
      </w:tr>
    </w:tbl>
    <w:p w:rsidR="00CF3E07" w:rsidRDefault="00CF3E07" w:rsidP="008823C4">
      <w:pPr>
        <w:spacing w:after="0" w:line="240" w:lineRule="auto"/>
        <w:rPr>
          <w:rStyle w:val="a29b5a"/>
          <w:lang w:eastAsia="zh-CN"/>
        </w:rPr>
      </w:pPr>
    </w:p>
    <w:p w:rsidR="00CF3E07" w:rsidRDefault="00CF3E07" w:rsidP="00954257">
      <w:pPr>
        <w:spacing w:after="0" w:line="240" w:lineRule="auto"/>
        <w:ind w:firstLine="708"/>
        <w:rPr>
          <w:rStyle w:val="a29b5a"/>
          <w:lang w:eastAsia="zh-CN"/>
        </w:rPr>
      </w:pPr>
    </w:p>
    <w:p w:rsidR="00CF3E07" w:rsidRDefault="00CF3E07" w:rsidP="00954257">
      <w:pPr>
        <w:spacing w:after="0" w:line="240" w:lineRule="auto"/>
        <w:ind w:firstLine="708"/>
        <w:rPr>
          <w:rStyle w:val="a29b5a"/>
          <w:lang w:eastAsia="zh-CN"/>
        </w:rPr>
      </w:pPr>
      <w:r w:rsidRPr="002012FC">
        <w:rPr>
          <w:rStyle w:val="a29b5a"/>
          <w:lang w:eastAsia="zh-CN"/>
        </w:rPr>
        <w:t xml:space="preserve">Рух основних засобів </w:t>
      </w:r>
      <w:r>
        <w:rPr>
          <w:rStyle w:val="a29b5a"/>
          <w:lang w:eastAsia="zh-CN"/>
        </w:rPr>
        <w:t>протягом</w:t>
      </w:r>
      <w:r w:rsidRPr="002012FC">
        <w:rPr>
          <w:rStyle w:val="a29b5a"/>
          <w:lang w:eastAsia="zh-CN"/>
        </w:rPr>
        <w:t xml:space="preserve"> 201</w:t>
      </w:r>
      <w:r>
        <w:rPr>
          <w:rStyle w:val="a29b5a"/>
          <w:lang w:eastAsia="zh-CN"/>
        </w:rPr>
        <w:t>7</w:t>
      </w:r>
      <w:r w:rsidRPr="002012FC">
        <w:rPr>
          <w:rStyle w:val="a29b5a"/>
          <w:lang w:eastAsia="zh-CN"/>
        </w:rPr>
        <w:t xml:space="preserve"> ро</w:t>
      </w:r>
      <w:r>
        <w:rPr>
          <w:rStyle w:val="a29b5a"/>
          <w:lang w:eastAsia="zh-CN"/>
        </w:rPr>
        <w:t>ку</w:t>
      </w:r>
      <w:r w:rsidRPr="002012FC">
        <w:rPr>
          <w:rStyle w:val="a29b5a"/>
          <w:lang w:eastAsia="zh-CN"/>
        </w:rPr>
        <w:t xml:space="preserve"> наведений у таблиці:</w:t>
      </w:r>
    </w:p>
    <w:p w:rsidR="00CF3E07" w:rsidRDefault="00CF3E07" w:rsidP="00954257">
      <w:pPr>
        <w:spacing w:after="0" w:line="240" w:lineRule="auto"/>
        <w:ind w:firstLine="708"/>
        <w:rPr>
          <w:rStyle w:val="a29b5a"/>
          <w:lang w:eastAsia="zh-CN"/>
        </w:rPr>
      </w:pPr>
    </w:p>
    <w:tbl>
      <w:tblPr>
        <w:tblW w:w="9460" w:type="dxa"/>
        <w:tblInd w:w="-10" w:type="dxa"/>
        <w:tblLook w:val="00A0" w:firstRow="1" w:lastRow="0" w:firstColumn="1" w:lastColumn="0" w:noHBand="0" w:noVBand="0"/>
      </w:tblPr>
      <w:tblGrid>
        <w:gridCol w:w="3280"/>
        <w:gridCol w:w="1160"/>
        <w:gridCol w:w="1080"/>
        <w:gridCol w:w="1000"/>
        <w:gridCol w:w="940"/>
        <w:gridCol w:w="940"/>
        <w:gridCol w:w="1060"/>
      </w:tblGrid>
      <w:tr w:rsidR="00CF3E07" w:rsidRPr="003A240B" w:rsidTr="00954257">
        <w:trPr>
          <w:trHeight w:val="975"/>
        </w:trPr>
        <w:tc>
          <w:tcPr>
            <w:tcW w:w="3280" w:type="dxa"/>
            <w:vMerge w:val="restart"/>
            <w:tcBorders>
              <w:top w:val="single" w:sz="8" w:space="0" w:color="auto"/>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jc w:val="center"/>
              <w:rPr>
                <w:rFonts w:ascii="Times New Roman" w:hAnsi="Times New Roman"/>
                <w:b/>
                <w:bCs/>
                <w:color w:val="000000"/>
                <w:sz w:val="16"/>
                <w:szCs w:val="16"/>
                <w:lang w:eastAsia="uk-UA"/>
              </w:rPr>
            </w:pPr>
            <w:r w:rsidRPr="00954257">
              <w:rPr>
                <w:rFonts w:ascii="Times New Roman" w:hAnsi="Times New Roman"/>
                <w:b/>
                <w:bCs/>
                <w:color w:val="000000"/>
                <w:sz w:val="16"/>
                <w:szCs w:val="16"/>
                <w:lang w:eastAsia="uk-UA"/>
              </w:rPr>
              <w:t>Найменування показника</w:t>
            </w:r>
          </w:p>
        </w:tc>
        <w:tc>
          <w:tcPr>
            <w:tcW w:w="1160" w:type="dxa"/>
            <w:tcBorders>
              <w:top w:val="single" w:sz="8" w:space="0" w:color="auto"/>
              <w:left w:val="nil"/>
              <w:bottom w:val="nil"/>
              <w:right w:val="nil"/>
            </w:tcBorders>
            <w:textDirection w:val="btLr"/>
            <w:vAlign w:val="center"/>
          </w:tcPr>
          <w:p w:rsidR="00CF3E07" w:rsidRPr="00954257" w:rsidRDefault="00CF3E07" w:rsidP="00954257">
            <w:pPr>
              <w:spacing w:after="0" w:line="240" w:lineRule="auto"/>
              <w:jc w:val="center"/>
              <w:rPr>
                <w:rFonts w:ascii="Times New Roman" w:hAnsi="Times New Roman"/>
                <w:b/>
                <w:bCs/>
                <w:color w:val="000000"/>
                <w:sz w:val="16"/>
                <w:szCs w:val="16"/>
                <w:lang w:eastAsia="uk-UA"/>
              </w:rPr>
            </w:pPr>
            <w:r w:rsidRPr="00954257">
              <w:rPr>
                <w:rFonts w:ascii="Times New Roman" w:hAnsi="Times New Roman"/>
                <w:b/>
                <w:bCs/>
                <w:color w:val="000000"/>
                <w:sz w:val="16"/>
                <w:szCs w:val="16"/>
                <w:lang w:eastAsia="uk-UA"/>
              </w:rPr>
              <w:t>Земельні ділянки</w:t>
            </w:r>
          </w:p>
        </w:tc>
        <w:tc>
          <w:tcPr>
            <w:tcW w:w="1080" w:type="dxa"/>
            <w:tcBorders>
              <w:top w:val="single" w:sz="8" w:space="0" w:color="auto"/>
              <w:left w:val="single" w:sz="8" w:space="0" w:color="auto"/>
              <w:bottom w:val="nil"/>
              <w:right w:val="nil"/>
            </w:tcBorders>
            <w:textDirection w:val="btLr"/>
            <w:vAlign w:val="center"/>
          </w:tcPr>
          <w:p w:rsidR="00CF3E07" w:rsidRPr="00954257" w:rsidRDefault="00CF3E07" w:rsidP="00954257">
            <w:pPr>
              <w:spacing w:after="0" w:line="240" w:lineRule="auto"/>
              <w:jc w:val="center"/>
              <w:rPr>
                <w:rFonts w:ascii="Times New Roman" w:hAnsi="Times New Roman"/>
                <w:b/>
                <w:bCs/>
                <w:color w:val="000000"/>
                <w:sz w:val="16"/>
                <w:szCs w:val="16"/>
                <w:lang w:eastAsia="uk-UA"/>
              </w:rPr>
            </w:pPr>
            <w:r w:rsidRPr="00954257">
              <w:rPr>
                <w:rFonts w:ascii="Times New Roman" w:hAnsi="Times New Roman"/>
                <w:b/>
                <w:bCs/>
                <w:color w:val="000000"/>
                <w:sz w:val="16"/>
                <w:szCs w:val="16"/>
                <w:lang w:eastAsia="uk-UA"/>
              </w:rPr>
              <w:t>Комп'ютери</w:t>
            </w:r>
          </w:p>
        </w:tc>
        <w:tc>
          <w:tcPr>
            <w:tcW w:w="1000" w:type="dxa"/>
            <w:tcBorders>
              <w:top w:val="single" w:sz="8" w:space="0" w:color="auto"/>
              <w:left w:val="single" w:sz="8" w:space="0" w:color="auto"/>
              <w:bottom w:val="nil"/>
              <w:right w:val="nil"/>
            </w:tcBorders>
            <w:textDirection w:val="btLr"/>
            <w:vAlign w:val="center"/>
          </w:tcPr>
          <w:p w:rsidR="00CF3E07" w:rsidRPr="00954257" w:rsidRDefault="00CF3E07" w:rsidP="00954257">
            <w:pPr>
              <w:spacing w:after="0" w:line="240" w:lineRule="auto"/>
              <w:jc w:val="center"/>
              <w:rPr>
                <w:rFonts w:ascii="Times New Roman" w:hAnsi="Times New Roman"/>
                <w:b/>
                <w:bCs/>
                <w:color w:val="000000"/>
                <w:sz w:val="16"/>
                <w:szCs w:val="16"/>
                <w:lang w:eastAsia="uk-UA"/>
              </w:rPr>
            </w:pPr>
            <w:r w:rsidRPr="00954257">
              <w:rPr>
                <w:rFonts w:ascii="Times New Roman" w:hAnsi="Times New Roman"/>
                <w:b/>
                <w:bCs/>
                <w:color w:val="000000"/>
                <w:sz w:val="16"/>
                <w:szCs w:val="16"/>
                <w:lang w:eastAsia="uk-UA"/>
              </w:rPr>
              <w:t>Приладдя</w:t>
            </w:r>
          </w:p>
        </w:tc>
        <w:tc>
          <w:tcPr>
            <w:tcW w:w="940" w:type="dxa"/>
            <w:vMerge w:val="restart"/>
            <w:tcBorders>
              <w:top w:val="single" w:sz="8" w:space="0" w:color="auto"/>
              <w:left w:val="single" w:sz="8" w:space="0" w:color="auto"/>
              <w:bottom w:val="single" w:sz="8" w:space="0" w:color="auto"/>
              <w:right w:val="single" w:sz="8" w:space="0" w:color="auto"/>
            </w:tcBorders>
            <w:textDirection w:val="btLr"/>
            <w:vAlign w:val="center"/>
          </w:tcPr>
          <w:p w:rsidR="00CF3E07" w:rsidRPr="00954257" w:rsidRDefault="00CF3E07" w:rsidP="00954257">
            <w:pPr>
              <w:spacing w:after="0" w:line="240" w:lineRule="auto"/>
              <w:jc w:val="center"/>
              <w:rPr>
                <w:rFonts w:ascii="Times New Roman" w:hAnsi="Times New Roman"/>
                <w:b/>
                <w:bCs/>
                <w:color w:val="000000"/>
                <w:sz w:val="16"/>
                <w:szCs w:val="16"/>
                <w:lang w:eastAsia="uk-UA"/>
              </w:rPr>
            </w:pPr>
            <w:r w:rsidRPr="00954257">
              <w:rPr>
                <w:rFonts w:ascii="Times New Roman" w:hAnsi="Times New Roman"/>
                <w:b/>
                <w:bCs/>
                <w:color w:val="000000"/>
                <w:sz w:val="16"/>
                <w:szCs w:val="16"/>
                <w:lang w:eastAsia="uk-UA"/>
              </w:rPr>
              <w:t>Транспортні засоби</w:t>
            </w:r>
          </w:p>
        </w:tc>
        <w:tc>
          <w:tcPr>
            <w:tcW w:w="940" w:type="dxa"/>
            <w:vMerge w:val="restart"/>
            <w:tcBorders>
              <w:top w:val="single" w:sz="8" w:space="0" w:color="auto"/>
              <w:left w:val="single" w:sz="8" w:space="0" w:color="auto"/>
              <w:bottom w:val="single" w:sz="8" w:space="0" w:color="auto"/>
              <w:right w:val="single" w:sz="8" w:space="0" w:color="auto"/>
            </w:tcBorders>
            <w:textDirection w:val="btLr"/>
            <w:vAlign w:val="center"/>
          </w:tcPr>
          <w:p w:rsidR="00CF3E07" w:rsidRPr="00954257" w:rsidRDefault="00CF3E07" w:rsidP="00954257">
            <w:pPr>
              <w:spacing w:after="0" w:line="240" w:lineRule="auto"/>
              <w:jc w:val="center"/>
              <w:rPr>
                <w:rFonts w:ascii="Times New Roman" w:hAnsi="Times New Roman"/>
                <w:b/>
                <w:bCs/>
                <w:color w:val="000000"/>
                <w:sz w:val="16"/>
                <w:szCs w:val="16"/>
                <w:lang w:eastAsia="uk-UA"/>
              </w:rPr>
            </w:pPr>
            <w:r w:rsidRPr="00954257">
              <w:rPr>
                <w:rFonts w:ascii="Times New Roman" w:hAnsi="Times New Roman"/>
                <w:b/>
                <w:bCs/>
                <w:color w:val="000000"/>
                <w:sz w:val="16"/>
                <w:szCs w:val="16"/>
                <w:lang w:eastAsia="uk-UA"/>
              </w:rPr>
              <w:t>Інші основні засоби</w:t>
            </w:r>
          </w:p>
        </w:tc>
        <w:tc>
          <w:tcPr>
            <w:tcW w:w="1060" w:type="dxa"/>
            <w:vMerge w:val="restart"/>
            <w:tcBorders>
              <w:top w:val="single" w:sz="8" w:space="0" w:color="auto"/>
              <w:left w:val="single" w:sz="8" w:space="0" w:color="auto"/>
              <w:bottom w:val="single" w:sz="8" w:space="0" w:color="auto"/>
              <w:right w:val="single" w:sz="8" w:space="0" w:color="auto"/>
            </w:tcBorders>
            <w:textDirection w:val="btLr"/>
            <w:vAlign w:val="center"/>
          </w:tcPr>
          <w:p w:rsidR="00CF3E07" w:rsidRPr="00954257" w:rsidRDefault="00CF3E07" w:rsidP="00954257">
            <w:pPr>
              <w:spacing w:after="0" w:line="240" w:lineRule="auto"/>
              <w:jc w:val="center"/>
              <w:rPr>
                <w:rFonts w:ascii="Times New Roman" w:hAnsi="Times New Roman"/>
                <w:b/>
                <w:bCs/>
                <w:color w:val="000000"/>
                <w:sz w:val="16"/>
                <w:szCs w:val="16"/>
                <w:lang w:eastAsia="uk-UA"/>
              </w:rPr>
            </w:pPr>
            <w:r w:rsidRPr="00954257">
              <w:rPr>
                <w:rFonts w:ascii="Times New Roman" w:hAnsi="Times New Roman"/>
                <w:b/>
                <w:bCs/>
                <w:color w:val="000000"/>
                <w:sz w:val="16"/>
                <w:szCs w:val="16"/>
                <w:lang w:eastAsia="uk-UA"/>
              </w:rPr>
              <w:t>Всього</w:t>
            </w:r>
          </w:p>
        </w:tc>
      </w:tr>
      <w:tr w:rsidR="00CF3E07" w:rsidRPr="003A240B" w:rsidTr="00954257">
        <w:trPr>
          <w:trHeight w:val="1170"/>
        </w:trPr>
        <w:tc>
          <w:tcPr>
            <w:tcW w:w="3280" w:type="dxa"/>
            <w:vMerge/>
            <w:tcBorders>
              <w:top w:val="single" w:sz="8" w:space="0" w:color="auto"/>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rPr>
                <w:rFonts w:ascii="Times New Roman" w:hAnsi="Times New Roman"/>
                <w:b/>
                <w:bCs/>
                <w:color w:val="000000"/>
                <w:sz w:val="16"/>
                <w:szCs w:val="16"/>
                <w:lang w:eastAsia="uk-UA"/>
              </w:rPr>
            </w:pPr>
          </w:p>
        </w:tc>
        <w:tc>
          <w:tcPr>
            <w:tcW w:w="1160" w:type="dxa"/>
            <w:tcBorders>
              <w:top w:val="nil"/>
              <w:left w:val="nil"/>
              <w:bottom w:val="nil"/>
              <w:right w:val="nil"/>
            </w:tcBorders>
            <w:textDirection w:val="btLr"/>
            <w:vAlign w:val="center"/>
          </w:tcPr>
          <w:p w:rsidR="00CF3E07" w:rsidRPr="00954257" w:rsidRDefault="00CF3E07" w:rsidP="00954257">
            <w:pPr>
              <w:spacing w:after="0" w:line="240" w:lineRule="auto"/>
              <w:jc w:val="center"/>
              <w:rPr>
                <w:rFonts w:ascii="Times New Roman" w:hAnsi="Times New Roman"/>
                <w:b/>
                <w:bCs/>
                <w:color w:val="000000"/>
                <w:sz w:val="16"/>
                <w:szCs w:val="16"/>
                <w:lang w:eastAsia="uk-UA"/>
              </w:rPr>
            </w:pPr>
            <w:r w:rsidRPr="00954257">
              <w:rPr>
                <w:rFonts w:ascii="Times New Roman" w:hAnsi="Times New Roman"/>
                <w:b/>
                <w:bCs/>
                <w:color w:val="000000"/>
                <w:sz w:val="16"/>
                <w:szCs w:val="16"/>
                <w:lang w:eastAsia="uk-UA"/>
              </w:rPr>
              <w:t>та приміщення</w:t>
            </w:r>
          </w:p>
        </w:tc>
        <w:tc>
          <w:tcPr>
            <w:tcW w:w="1080" w:type="dxa"/>
            <w:tcBorders>
              <w:top w:val="nil"/>
              <w:left w:val="single" w:sz="8" w:space="0" w:color="auto"/>
              <w:bottom w:val="nil"/>
              <w:right w:val="nil"/>
            </w:tcBorders>
            <w:textDirection w:val="btLr"/>
            <w:vAlign w:val="center"/>
          </w:tcPr>
          <w:p w:rsidR="00CF3E07" w:rsidRPr="00954257" w:rsidRDefault="00CF3E07" w:rsidP="00954257">
            <w:pPr>
              <w:spacing w:after="0" w:line="240" w:lineRule="auto"/>
              <w:jc w:val="center"/>
              <w:rPr>
                <w:rFonts w:ascii="Times New Roman" w:hAnsi="Times New Roman"/>
                <w:b/>
                <w:bCs/>
                <w:color w:val="000000"/>
                <w:sz w:val="16"/>
                <w:szCs w:val="16"/>
                <w:lang w:eastAsia="uk-UA"/>
              </w:rPr>
            </w:pPr>
            <w:r w:rsidRPr="00954257">
              <w:rPr>
                <w:rFonts w:ascii="Times New Roman" w:hAnsi="Times New Roman"/>
                <w:b/>
                <w:bCs/>
                <w:color w:val="000000"/>
                <w:sz w:val="16"/>
                <w:szCs w:val="16"/>
                <w:lang w:eastAsia="uk-UA"/>
              </w:rPr>
              <w:t>та обладнання</w:t>
            </w:r>
          </w:p>
        </w:tc>
        <w:tc>
          <w:tcPr>
            <w:tcW w:w="1000" w:type="dxa"/>
            <w:tcBorders>
              <w:top w:val="nil"/>
              <w:left w:val="single" w:sz="8" w:space="0" w:color="auto"/>
              <w:bottom w:val="nil"/>
              <w:right w:val="nil"/>
            </w:tcBorders>
            <w:textDirection w:val="btLr"/>
            <w:vAlign w:val="center"/>
          </w:tcPr>
          <w:p w:rsidR="00CF3E07" w:rsidRPr="00954257" w:rsidRDefault="00CF3E07" w:rsidP="00954257">
            <w:pPr>
              <w:spacing w:after="0" w:line="240" w:lineRule="auto"/>
              <w:jc w:val="center"/>
              <w:rPr>
                <w:rFonts w:ascii="Times New Roman" w:hAnsi="Times New Roman"/>
                <w:b/>
                <w:bCs/>
                <w:color w:val="000000"/>
                <w:sz w:val="16"/>
                <w:szCs w:val="16"/>
                <w:lang w:eastAsia="uk-UA"/>
              </w:rPr>
            </w:pPr>
            <w:r w:rsidRPr="00954257">
              <w:rPr>
                <w:rFonts w:ascii="Times New Roman" w:hAnsi="Times New Roman"/>
                <w:b/>
                <w:bCs/>
                <w:color w:val="000000"/>
                <w:sz w:val="16"/>
                <w:szCs w:val="16"/>
                <w:lang w:eastAsia="uk-UA"/>
              </w:rPr>
              <w:t>та інвентар</w:t>
            </w:r>
          </w:p>
        </w:tc>
        <w:tc>
          <w:tcPr>
            <w:tcW w:w="940" w:type="dxa"/>
            <w:vMerge/>
            <w:tcBorders>
              <w:top w:val="single" w:sz="8" w:space="0" w:color="auto"/>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rPr>
                <w:rFonts w:ascii="Times New Roman" w:hAnsi="Times New Roman"/>
                <w:b/>
                <w:bCs/>
                <w:color w:val="000000"/>
                <w:sz w:val="16"/>
                <w:szCs w:val="16"/>
                <w:lang w:eastAsia="uk-UA"/>
              </w:rPr>
            </w:pPr>
          </w:p>
        </w:tc>
        <w:tc>
          <w:tcPr>
            <w:tcW w:w="940" w:type="dxa"/>
            <w:vMerge/>
            <w:tcBorders>
              <w:top w:val="single" w:sz="8" w:space="0" w:color="auto"/>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rPr>
                <w:rFonts w:ascii="Times New Roman" w:hAnsi="Times New Roman"/>
                <w:b/>
                <w:bCs/>
                <w:color w:val="000000"/>
                <w:sz w:val="16"/>
                <w:szCs w:val="16"/>
                <w:lang w:eastAsia="uk-UA"/>
              </w:rPr>
            </w:pPr>
          </w:p>
        </w:tc>
        <w:tc>
          <w:tcPr>
            <w:tcW w:w="1060" w:type="dxa"/>
            <w:vMerge/>
            <w:tcBorders>
              <w:top w:val="single" w:sz="8" w:space="0" w:color="auto"/>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rPr>
                <w:rFonts w:ascii="Times New Roman" w:hAnsi="Times New Roman"/>
                <w:b/>
                <w:bCs/>
                <w:color w:val="000000"/>
                <w:sz w:val="16"/>
                <w:szCs w:val="16"/>
                <w:lang w:eastAsia="uk-UA"/>
              </w:rPr>
            </w:pPr>
          </w:p>
        </w:tc>
      </w:tr>
      <w:tr w:rsidR="00CF3E07" w:rsidRPr="003A240B" w:rsidTr="00954257">
        <w:trPr>
          <w:trHeight w:val="300"/>
        </w:trPr>
        <w:tc>
          <w:tcPr>
            <w:tcW w:w="5520" w:type="dxa"/>
            <w:gridSpan w:val="3"/>
            <w:tcBorders>
              <w:top w:val="single" w:sz="8" w:space="0" w:color="auto"/>
              <w:left w:val="single" w:sz="8" w:space="0" w:color="auto"/>
              <w:bottom w:val="single" w:sz="8" w:space="0" w:color="auto"/>
              <w:right w:val="nil"/>
            </w:tcBorders>
            <w:shd w:val="clear" w:color="DBE5F1" w:fill="DBEEF3"/>
            <w:noWrap/>
            <w:vAlign w:val="center"/>
          </w:tcPr>
          <w:p w:rsidR="00CF3E07" w:rsidRPr="00954257" w:rsidRDefault="00CF3E07" w:rsidP="00954257">
            <w:pPr>
              <w:spacing w:after="0" w:line="240" w:lineRule="auto"/>
              <w:jc w:val="both"/>
              <w:rPr>
                <w:rFonts w:cs="Calibri"/>
                <w:b/>
                <w:bCs/>
                <w:color w:val="000000"/>
                <w:sz w:val="20"/>
                <w:szCs w:val="20"/>
                <w:lang w:eastAsia="uk-UA"/>
              </w:rPr>
            </w:pPr>
            <w:r w:rsidRPr="00954257">
              <w:rPr>
                <w:rFonts w:cs="Calibri"/>
                <w:b/>
                <w:bCs/>
                <w:color w:val="000000"/>
                <w:sz w:val="20"/>
                <w:szCs w:val="20"/>
                <w:lang w:eastAsia="uk-UA"/>
              </w:rPr>
              <w:t>Вартість, Переоцінена сума, тис. грн.</w:t>
            </w:r>
          </w:p>
        </w:tc>
        <w:tc>
          <w:tcPr>
            <w:tcW w:w="1000" w:type="dxa"/>
            <w:tcBorders>
              <w:top w:val="single" w:sz="8" w:space="0" w:color="auto"/>
              <w:left w:val="nil"/>
              <w:bottom w:val="single" w:sz="8" w:space="0" w:color="auto"/>
              <w:right w:val="nil"/>
            </w:tcBorders>
            <w:shd w:val="clear" w:color="DBE5F1" w:fill="DBEEF3"/>
            <w:noWrap/>
            <w:vAlign w:val="center"/>
          </w:tcPr>
          <w:p w:rsidR="00CF3E07" w:rsidRPr="00954257" w:rsidRDefault="00CF3E07" w:rsidP="00954257">
            <w:pPr>
              <w:spacing w:after="0" w:line="240" w:lineRule="auto"/>
              <w:jc w:val="both"/>
              <w:rPr>
                <w:rFonts w:cs="Calibri"/>
                <w:b/>
                <w:bCs/>
                <w:color w:val="000000"/>
                <w:sz w:val="16"/>
                <w:szCs w:val="16"/>
                <w:lang w:eastAsia="uk-UA"/>
              </w:rPr>
            </w:pPr>
            <w:r w:rsidRPr="00954257">
              <w:rPr>
                <w:rFonts w:cs="Calibri"/>
                <w:b/>
                <w:bCs/>
                <w:color w:val="000000"/>
                <w:sz w:val="16"/>
                <w:szCs w:val="16"/>
                <w:lang w:eastAsia="uk-UA"/>
              </w:rPr>
              <w:t> </w:t>
            </w:r>
          </w:p>
        </w:tc>
        <w:tc>
          <w:tcPr>
            <w:tcW w:w="940" w:type="dxa"/>
            <w:tcBorders>
              <w:top w:val="nil"/>
              <w:left w:val="nil"/>
              <w:bottom w:val="single" w:sz="8" w:space="0" w:color="auto"/>
              <w:right w:val="nil"/>
            </w:tcBorders>
            <w:shd w:val="clear" w:color="DBE5F1" w:fill="DBEEF3"/>
            <w:noWrap/>
            <w:vAlign w:val="center"/>
          </w:tcPr>
          <w:p w:rsidR="00CF3E07" w:rsidRPr="00954257" w:rsidRDefault="00CF3E07" w:rsidP="00954257">
            <w:pPr>
              <w:spacing w:after="0" w:line="240" w:lineRule="auto"/>
              <w:jc w:val="both"/>
              <w:rPr>
                <w:rFonts w:cs="Calibri"/>
                <w:b/>
                <w:bCs/>
                <w:color w:val="000000"/>
                <w:sz w:val="16"/>
                <w:szCs w:val="16"/>
                <w:lang w:eastAsia="uk-UA"/>
              </w:rPr>
            </w:pPr>
            <w:r w:rsidRPr="00954257">
              <w:rPr>
                <w:rFonts w:cs="Calibri"/>
                <w:b/>
                <w:bCs/>
                <w:color w:val="000000"/>
                <w:sz w:val="16"/>
                <w:szCs w:val="16"/>
                <w:lang w:eastAsia="uk-UA"/>
              </w:rPr>
              <w:t> </w:t>
            </w:r>
          </w:p>
        </w:tc>
        <w:tc>
          <w:tcPr>
            <w:tcW w:w="940" w:type="dxa"/>
            <w:tcBorders>
              <w:top w:val="nil"/>
              <w:left w:val="nil"/>
              <w:bottom w:val="single" w:sz="8" w:space="0" w:color="auto"/>
              <w:right w:val="nil"/>
            </w:tcBorders>
            <w:shd w:val="clear" w:color="DBE5F1" w:fill="DBEEF3"/>
            <w:noWrap/>
            <w:vAlign w:val="center"/>
          </w:tcPr>
          <w:p w:rsidR="00CF3E07" w:rsidRPr="00954257" w:rsidRDefault="00CF3E07" w:rsidP="00954257">
            <w:pPr>
              <w:spacing w:after="0" w:line="240" w:lineRule="auto"/>
              <w:jc w:val="both"/>
              <w:rPr>
                <w:rFonts w:cs="Calibri"/>
                <w:b/>
                <w:bCs/>
                <w:color w:val="000000"/>
                <w:sz w:val="16"/>
                <w:szCs w:val="16"/>
                <w:lang w:eastAsia="uk-UA"/>
              </w:rPr>
            </w:pPr>
            <w:r w:rsidRPr="00954257">
              <w:rPr>
                <w:rFonts w:cs="Calibri"/>
                <w:b/>
                <w:bCs/>
                <w:color w:val="000000"/>
                <w:sz w:val="16"/>
                <w:szCs w:val="16"/>
                <w:lang w:eastAsia="uk-UA"/>
              </w:rPr>
              <w:t> </w:t>
            </w:r>
          </w:p>
        </w:tc>
        <w:tc>
          <w:tcPr>
            <w:tcW w:w="1060" w:type="dxa"/>
            <w:tcBorders>
              <w:top w:val="nil"/>
              <w:left w:val="nil"/>
              <w:bottom w:val="single" w:sz="8" w:space="0" w:color="auto"/>
              <w:right w:val="single" w:sz="8" w:space="0" w:color="auto"/>
            </w:tcBorders>
            <w:shd w:val="clear" w:color="DBE5F1" w:fill="DBEEF3"/>
            <w:noWrap/>
            <w:vAlign w:val="center"/>
          </w:tcPr>
          <w:p w:rsidR="00CF3E07" w:rsidRPr="00954257" w:rsidRDefault="00CF3E07" w:rsidP="00954257">
            <w:pPr>
              <w:spacing w:after="0" w:line="240" w:lineRule="auto"/>
              <w:jc w:val="both"/>
              <w:rPr>
                <w:rFonts w:cs="Calibri"/>
                <w:b/>
                <w:bCs/>
                <w:color w:val="000000"/>
                <w:sz w:val="16"/>
                <w:szCs w:val="16"/>
                <w:lang w:eastAsia="uk-UA"/>
              </w:rPr>
            </w:pPr>
            <w:r w:rsidRPr="00954257">
              <w:rPr>
                <w:rFonts w:cs="Calibri"/>
                <w:b/>
                <w:bCs/>
                <w:color w:val="000000"/>
                <w:sz w:val="16"/>
                <w:szCs w:val="16"/>
                <w:lang w:eastAsia="uk-UA"/>
              </w:rPr>
              <w:t> </w:t>
            </w:r>
          </w:p>
        </w:tc>
      </w:tr>
      <w:tr w:rsidR="00CF3E07" w:rsidRPr="003A240B" w:rsidTr="00954257">
        <w:trPr>
          <w:trHeight w:val="300"/>
        </w:trPr>
        <w:tc>
          <w:tcPr>
            <w:tcW w:w="3280" w:type="dxa"/>
            <w:tcBorders>
              <w:top w:val="nil"/>
              <w:left w:val="single" w:sz="8" w:space="0" w:color="auto"/>
              <w:bottom w:val="nil"/>
              <w:right w:val="nil"/>
            </w:tcBorders>
            <w:vAlign w:val="center"/>
          </w:tcPr>
          <w:p w:rsidR="00CF3E07" w:rsidRPr="00954257" w:rsidRDefault="00CF3E07" w:rsidP="00954257">
            <w:pPr>
              <w:spacing w:after="0" w:line="240" w:lineRule="auto"/>
              <w:jc w:val="both"/>
              <w:rPr>
                <w:rFonts w:ascii="Times New Roman" w:hAnsi="Times New Roman"/>
                <w:color w:val="000000"/>
                <w:sz w:val="16"/>
                <w:szCs w:val="16"/>
                <w:lang w:eastAsia="uk-UA"/>
              </w:rPr>
            </w:pPr>
            <w:r w:rsidRPr="00954257">
              <w:rPr>
                <w:rFonts w:ascii="Times New Roman" w:hAnsi="Times New Roman"/>
                <w:color w:val="000000"/>
                <w:sz w:val="16"/>
                <w:szCs w:val="16"/>
                <w:lang w:eastAsia="uk-UA"/>
              </w:rPr>
              <w:t> </w:t>
            </w:r>
          </w:p>
        </w:tc>
        <w:tc>
          <w:tcPr>
            <w:tcW w:w="1160" w:type="dxa"/>
            <w:vMerge w:val="restart"/>
            <w:tcBorders>
              <w:top w:val="nil"/>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jc w:val="center"/>
              <w:rPr>
                <w:rFonts w:ascii="Times New Roman" w:hAnsi="Times New Roman"/>
                <w:color w:val="7030A0"/>
                <w:sz w:val="16"/>
                <w:szCs w:val="16"/>
                <w:lang w:eastAsia="uk-UA"/>
              </w:rPr>
            </w:pPr>
            <w:r w:rsidRPr="00954257">
              <w:rPr>
                <w:rFonts w:ascii="Times New Roman" w:hAnsi="Times New Roman"/>
                <w:color w:val="7030A0"/>
                <w:sz w:val="16"/>
                <w:szCs w:val="16"/>
                <w:lang w:eastAsia="uk-UA"/>
              </w:rPr>
              <w:t>187 391</w:t>
            </w:r>
          </w:p>
        </w:tc>
        <w:tc>
          <w:tcPr>
            <w:tcW w:w="1080" w:type="dxa"/>
            <w:vMerge w:val="restart"/>
            <w:tcBorders>
              <w:top w:val="nil"/>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jc w:val="center"/>
              <w:rPr>
                <w:rFonts w:ascii="Times New Roman" w:hAnsi="Times New Roman"/>
                <w:color w:val="7030A0"/>
                <w:sz w:val="16"/>
                <w:szCs w:val="16"/>
                <w:lang w:eastAsia="uk-UA"/>
              </w:rPr>
            </w:pPr>
            <w:r w:rsidRPr="00954257">
              <w:rPr>
                <w:rFonts w:ascii="Times New Roman" w:hAnsi="Times New Roman"/>
                <w:color w:val="7030A0"/>
                <w:sz w:val="16"/>
                <w:szCs w:val="16"/>
                <w:lang w:eastAsia="uk-UA"/>
              </w:rPr>
              <w:t>9 056</w:t>
            </w:r>
          </w:p>
        </w:tc>
        <w:tc>
          <w:tcPr>
            <w:tcW w:w="1000" w:type="dxa"/>
            <w:vMerge w:val="restart"/>
            <w:tcBorders>
              <w:top w:val="nil"/>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jc w:val="center"/>
              <w:rPr>
                <w:rFonts w:ascii="Times New Roman" w:hAnsi="Times New Roman"/>
                <w:color w:val="7030A0"/>
                <w:sz w:val="16"/>
                <w:szCs w:val="16"/>
                <w:lang w:eastAsia="uk-UA"/>
              </w:rPr>
            </w:pPr>
            <w:r w:rsidRPr="00954257">
              <w:rPr>
                <w:rFonts w:ascii="Times New Roman" w:hAnsi="Times New Roman"/>
                <w:color w:val="7030A0"/>
                <w:sz w:val="16"/>
                <w:szCs w:val="16"/>
                <w:lang w:eastAsia="uk-UA"/>
              </w:rPr>
              <w:t>4 323</w:t>
            </w:r>
          </w:p>
        </w:tc>
        <w:tc>
          <w:tcPr>
            <w:tcW w:w="940" w:type="dxa"/>
            <w:vMerge w:val="restart"/>
            <w:tcBorders>
              <w:top w:val="nil"/>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jc w:val="center"/>
              <w:rPr>
                <w:rFonts w:ascii="Times New Roman" w:hAnsi="Times New Roman"/>
                <w:color w:val="7030A0"/>
                <w:sz w:val="16"/>
                <w:szCs w:val="16"/>
                <w:lang w:eastAsia="uk-UA"/>
              </w:rPr>
            </w:pPr>
            <w:r w:rsidRPr="00954257">
              <w:rPr>
                <w:rFonts w:ascii="Times New Roman" w:hAnsi="Times New Roman"/>
                <w:color w:val="7030A0"/>
                <w:sz w:val="16"/>
                <w:szCs w:val="16"/>
                <w:lang w:eastAsia="uk-UA"/>
              </w:rPr>
              <w:t>4 240</w:t>
            </w:r>
          </w:p>
        </w:tc>
        <w:tc>
          <w:tcPr>
            <w:tcW w:w="940" w:type="dxa"/>
            <w:vMerge w:val="restart"/>
            <w:tcBorders>
              <w:top w:val="nil"/>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jc w:val="center"/>
              <w:rPr>
                <w:rFonts w:ascii="Times New Roman" w:hAnsi="Times New Roman"/>
                <w:color w:val="7030A0"/>
                <w:sz w:val="16"/>
                <w:szCs w:val="16"/>
                <w:lang w:eastAsia="uk-UA"/>
              </w:rPr>
            </w:pPr>
            <w:r w:rsidRPr="00954257">
              <w:rPr>
                <w:rFonts w:ascii="Times New Roman" w:hAnsi="Times New Roman"/>
                <w:color w:val="7030A0"/>
                <w:sz w:val="16"/>
                <w:szCs w:val="16"/>
                <w:lang w:eastAsia="uk-UA"/>
              </w:rPr>
              <w:t>3 223</w:t>
            </w:r>
          </w:p>
        </w:tc>
        <w:tc>
          <w:tcPr>
            <w:tcW w:w="1060" w:type="dxa"/>
            <w:vMerge w:val="restart"/>
            <w:tcBorders>
              <w:top w:val="nil"/>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jc w:val="center"/>
              <w:rPr>
                <w:rFonts w:ascii="Times New Roman" w:hAnsi="Times New Roman"/>
                <w:color w:val="7030A0"/>
                <w:sz w:val="16"/>
                <w:szCs w:val="16"/>
                <w:lang w:eastAsia="uk-UA"/>
              </w:rPr>
            </w:pPr>
            <w:r w:rsidRPr="00954257">
              <w:rPr>
                <w:rFonts w:ascii="Times New Roman" w:hAnsi="Times New Roman"/>
                <w:color w:val="7030A0"/>
                <w:sz w:val="16"/>
                <w:szCs w:val="16"/>
                <w:lang w:eastAsia="uk-UA"/>
              </w:rPr>
              <w:t>208 233</w:t>
            </w:r>
          </w:p>
        </w:tc>
      </w:tr>
      <w:tr w:rsidR="00CF3E07" w:rsidRPr="003A240B" w:rsidTr="00954257">
        <w:trPr>
          <w:trHeight w:val="450"/>
        </w:trPr>
        <w:tc>
          <w:tcPr>
            <w:tcW w:w="3280" w:type="dxa"/>
            <w:tcBorders>
              <w:top w:val="nil"/>
              <w:left w:val="single" w:sz="8" w:space="0" w:color="auto"/>
              <w:bottom w:val="single" w:sz="8" w:space="0" w:color="auto"/>
              <w:right w:val="nil"/>
            </w:tcBorders>
            <w:vAlign w:val="center"/>
          </w:tcPr>
          <w:p w:rsidR="00CF3E07" w:rsidRPr="00954257" w:rsidRDefault="00CF3E07" w:rsidP="00954257">
            <w:pPr>
              <w:spacing w:after="0" w:line="240" w:lineRule="auto"/>
              <w:jc w:val="both"/>
              <w:rPr>
                <w:rFonts w:ascii="Times New Roman" w:hAnsi="Times New Roman"/>
                <w:color w:val="000000"/>
                <w:sz w:val="16"/>
                <w:szCs w:val="16"/>
                <w:lang w:eastAsia="uk-UA"/>
              </w:rPr>
            </w:pPr>
            <w:r w:rsidRPr="00954257">
              <w:rPr>
                <w:rFonts w:ascii="Times New Roman" w:hAnsi="Times New Roman"/>
                <w:color w:val="000000"/>
                <w:sz w:val="16"/>
                <w:szCs w:val="16"/>
                <w:lang w:eastAsia="uk-UA"/>
              </w:rPr>
              <w:t>Залишки на початок періоду (первісна вартість)</w:t>
            </w:r>
          </w:p>
        </w:tc>
        <w:tc>
          <w:tcPr>
            <w:tcW w:w="1160" w:type="dxa"/>
            <w:vMerge/>
            <w:tcBorders>
              <w:top w:val="nil"/>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rPr>
                <w:rFonts w:ascii="Times New Roman" w:hAnsi="Times New Roman"/>
                <w:color w:val="7030A0"/>
                <w:sz w:val="16"/>
                <w:szCs w:val="16"/>
                <w:lang w:eastAsia="uk-UA"/>
              </w:rPr>
            </w:pPr>
          </w:p>
        </w:tc>
        <w:tc>
          <w:tcPr>
            <w:tcW w:w="1080" w:type="dxa"/>
            <w:vMerge/>
            <w:tcBorders>
              <w:top w:val="nil"/>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rPr>
                <w:rFonts w:ascii="Times New Roman" w:hAnsi="Times New Roman"/>
                <w:color w:val="7030A0"/>
                <w:sz w:val="16"/>
                <w:szCs w:val="16"/>
                <w:lang w:eastAsia="uk-UA"/>
              </w:rPr>
            </w:pPr>
          </w:p>
        </w:tc>
        <w:tc>
          <w:tcPr>
            <w:tcW w:w="1000" w:type="dxa"/>
            <w:vMerge/>
            <w:tcBorders>
              <w:top w:val="nil"/>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rPr>
                <w:rFonts w:ascii="Times New Roman" w:hAnsi="Times New Roman"/>
                <w:color w:val="7030A0"/>
                <w:sz w:val="16"/>
                <w:szCs w:val="16"/>
                <w:lang w:eastAsia="uk-UA"/>
              </w:rPr>
            </w:pPr>
          </w:p>
        </w:tc>
        <w:tc>
          <w:tcPr>
            <w:tcW w:w="940" w:type="dxa"/>
            <w:vMerge/>
            <w:tcBorders>
              <w:top w:val="nil"/>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rPr>
                <w:rFonts w:ascii="Times New Roman" w:hAnsi="Times New Roman"/>
                <w:color w:val="7030A0"/>
                <w:sz w:val="16"/>
                <w:szCs w:val="16"/>
                <w:lang w:eastAsia="uk-UA"/>
              </w:rPr>
            </w:pPr>
          </w:p>
        </w:tc>
        <w:tc>
          <w:tcPr>
            <w:tcW w:w="940" w:type="dxa"/>
            <w:vMerge/>
            <w:tcBorders>
              <w:top w:val="nil"/>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rPr>
                <w:rFonts w:ascii="Times New Roman" w:hAnsi="Times New Roman"/>
                <w:color w:val="7030A0"/>
                <w:sz w:val="16"/>
                <w:szCs w:val="16"/>
                <w:lang w:eastAsia="uk-UA"/>
              </w:rPr>
            </w:pPr>
          </w:p>
        </w:tc>
        <w:tc>
          <w:tcPr>
            <w:tcW w:w="1060" w:type="dxa"/>
            <w:vMerge/>
            <w:tcBorders>
              <w:top w:val="nil"/>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rPr>
                <w:rFonts w:ascii="Times New Roman" w:hAnsi="Times New Roman"/>
                <w:color w:val="7030A0"/>
                <w:sz w:val="16"/>
                <w:szCs w:val="16"/>
                <w:lang w:eastAsia="uk-UA"/>
              </w:rPr>
            </w:pPr>
          </w:p>
        </w:tc>
      </w:tr>
      <w:tr w:rsidR="00CF3E07" w:rsidRPr="003A240B" w:rsidTr="00954257">
        <w:trPr>
          <w:trHeight w:val="300"/>
        </w:trPr>
        <w:tc>
          <w:tcPr>
            <w:tcW w:w="3280" w:type="dxa"/>
            <w:tcBorders>
              <w:top w:val="nil"/>
              <w:left w:val="single" w:sz="8" w:space="0" w:color="auto"/>
              <w:bottom w:val="single" w:sz="8" w:space="0" w:color="auto"/>
              <w:right w:val="nil"/>
            </w:tcBorders>
            <w:vAlign w:val="center"/>
          </w:tcPr>
          <w:p w:rsidR="00CF3E07" w:rsidRPr="00954257" w:rsidRDefault="00CF3E07" w:rsidP="00954257">
            <w:pPr>
              <w:spacing w:after="0" w:line="240" w:lineRule="auto"/>
              <w:jc w:val="both"/>
              <w:rPr>
                <w:rFonts w:ascii="Times New Roman" w:hAnsi="Times New Roman"/>
                <w:color w:val="000000"/>
                <w:sz w:val="16"/>
                <w:szCs w:val="16"/>
                <w:lang w:eastAsia="uk-UA"/>
              </w:rPr>
            </w:pPr>
            <w:r w:rsidRPr="00954257">
              <w:rPr>
                <w:rFonts w:ascii="Times New Roman" w:hAnsi="Times New Roman"/>
                <w:color w:val="000000"/>
                <w:sz w:val="16"/>
                <w:szCs w:val="16"/>
                <w:lang w:eastAsia="uk-UA"/>
              </w:rPr>
              <w:t>Надійшло за рік</w:t>
            </w:r>
          </w:p>
        </w:tc>
        <w:tc>
          <w:tcPr>
            <w:tcW w:w="1160" w:type="dxa"/>
            <w:tcBorders>
              <w:top w:val="nil"/>
              <w:left w:val="single" w:sz="8" w:space="0" w:color="auto"/>
              <w:bottom w:val="single" w:sz="8" w:space="0" w:color="auto"/>
              <w:right w:val="nil"/>
            </w:tcBorders>
            <w:vAlign w:val="center"/>
          </w:tcPr>
          <w:p w:rsidR="00CF3E07" w:rsidRPr="00954257" w:rsidRDefault="00CF3E07" w:rsidP="00954257">
            <w:pPr>
              <w:spacing w:after="0" w:line="240" w:lineRule="auto"/>
              <w:jc w:val="center"/>
              <w:rPr>
                <w:rFonts w:ascii="Times New Roman" w:hAnsi="Times New Roman"/>
                <w:color w:val="000000"/>
                <w:sz w:val="16"/>
                <w:szCs w:val="16"/>
                <w:lang w:eastAsia="uk-UA"/>
              </w:rPr>
            </w:pPr>
            <w:r w:rsidRPr="00954257">
              <w:rPr>
                <w:rFonts w:ascii="Times New Roman" w:hAnsi="Times New Roman"/>
                <w:color w:val="000000"/>
                <w:sz w:val="16"/>
                <w:szCs w:val="16"/>
                <w:lang w:eastAsia="uk-UA"/>
              </w:rPr>
              <w:t>0</w:t>
            </w:r>
          </w:p>
        </w:tc>
        <w:tc>
          <w:tcPr>
            <w:tcW w:w="1080" w:type="dxa"/>
            <w:tcBorders>
              <w:top w:val="nil"/>
              <w:left w:val="single" w:sz="8" w:space="0" w:color="auto"/>
              <w:bottom w:val="single" w:sz="8" w:space="0" w:color="auto"/>
              <w:right w:val="nil"/>
            </w:tcBorders>
            <w:vAlign w:val="center"/>
          </w:tcPr>
          <w:p w:rsidR="00CF3E07" w:rsidRPr="00954257" w:rsidRDefault="00CF3E07" w:rsidP="00954257">
            <w:pPr>
              <w:spacing w:after="0" w:line="240" w:lineRule="auto"/>
              <w:jc w:val="center"/>
              <w:rPr>
                <w:rFonts w:ascii="Times New Roman" w:hAnsi="Times New Roman"/>
                <w:color w:val="000000"/>
                <w:sz w:val="16"/>
                <w:szCs w:val="16"/>
                <w:lang w:eastAsia="uk-UA"/>
              </w:rPr>
            </w:pPr>
            <w:r w:rsidRPr="00954257">
              <w:rPr>
                <w:rFonts w:ascii="Times New Roman" w:hAnsi="Times New Roman"/>
                <w:color w:val="000000"/>
                <w:sz w:val="16"/>
                <w:szCs w:val="16"/>
                <w:lang w:eastAsia="uk-UA"/>
              </w:rPr>
              <w:t>705</w:t>
            </w:r>
          </w:p>
        </w:tc>
        <w:tc>
          <w:tcPr>
            <w:tcW w:w="1000" w:type="dxa"/>
            <w:tcBorders>
              <w:top w:val="nil"/>
              <w:left w:val="single" w:sz="8" w:space="0" w:color="auto"/>
              <w:bottom w:val="single" w:sz="8" w:space="0" w:color="auto"/>
              <w:right w:val="nil"/>
            </w:tcBorders>
            <w:vAlign w:val="center"/>
          </w:tcPr>
          <w:p w:rsidR="00CF3E07" w:rsidRPr="00954257" w:rsidRDefault="00CF3E07" w:rsidP="00954257">
            <w:pPr>
              <w:spacing w:after="0" w:line="240" w:lineRule="auto"/>
              <w:jc w:val="center"/>
              <w:rPr>
                <w:rFonts w:ascii="Times New Roman" w:hAnsi="Times New Roman"/>
                <w:color w:val="000000"/>
                <w:sz w:val="16"/>
                <w:szCs w:val="16"/>
                <w:lang w:eastAsia="uk-UA"/>
              </w:rPr>
            </w:pPr>
            <w:r w:rsidRPr="00954257">
              <w:rPr>
                <w:rFonts w:ascii="Times New Roman" w:hAnsi="Times New Roman"/>
                <w:color w:val="000000"/>
                <w:sz w:val="16"/>
                <w:szCs w:val="16"/>
                <w:lang w:eastAsia="uk-UA"/>
              </w:rPr>
              <w:t>0</w:t>
            </w:r>
          </w:p>
        </w:tc>
        <w:tc>
          <w:tcPr>
            <w:tcW w:w="940" w:type="dxa"/>
            <w:tcBorders>
              <w:top w:val="nil"/>
              <w:left w:val="single" w:sz="8" w:space="0" w:color="auto"/>
              <w:bottom w:val="single" w:sz="8" w:space="0" w:color="auto"/>
              <w:right w:val="nil"/>
            </w:tcBorders>
            <w:vAlign w:val="center"/>
          </w:tcPr>
          <w:p w:rsidR="00CF3E07" w:rsidRPr="00954257" w:rsidRDefault="00CF3E07" w:rsidP="00954257">
            <w:pPr>
              <w:spacing w:after="0" w:line="240" w:lineRule="auto"/>
              <w:jc w:val="center"/>
              <w:rPr>
                <w:rFonts w:ascii="Times New Roman" w:hAnsi="Times New Roman"/>
                <w:color w:val="000000"/>
                <w:sz w:val="16"/>
                <w:szCs w:val="16"/>
                <w:lang w:eastAsia="uk-UA"/>
              </w:rPr>
            </w:pPr>
            <w:r w:rsidRPr="00954257">
              <w:rPr>
                <w:rFonts w:ascii="Times New Roman" w:hAnsi="Times New Roman"/>
                <w:color w:val="000000"/>
                <w:sz w:val="16"/>
                <w:szCs w:val="16"/>
                <w:lang w:eastAsia="uk-UA"/>
              </w:rPr>
              <w:t>0</w:t>
            </w:r>
          </w:p>
        </w:tc>
        <w:tc>
          <w:tcPr>
            <w:tcW w:w="940" w:type="dxa"/>
            <w:tcBorders>
              <w:top w:val="nil"/>
              <w:left w:val="single" w:sz="8" w:space="0" w:color="auto"/>
              <w:bottom w:val="single" w:sz="8" w:space="0" w:color="auto"/>
              <w:right w:val="nil"/>
            </w:tcBorders>
            <w:vAlign w:val="center"/>
          </w:tcPr>
          <w:p w:rsidR="00CF3E07" w:rsidRPr="00954257" w:rsidRDefault="00CF3E07" w:rsidP="00954257">
            <w:pPr>
              <w:spacing w:after="0" w:line="240" w:lineRule="auto"/>
              <w:jc w:val="center"/>
              <w:rPr>
                <w:rFonts w:ascii="Times New Roman" w:hAnsi="Times New Roman"/>
                <w:color w:val="000000"/>
                <w:sz w:val="16"/>
                <w:szCs w:val="16"/>
                <w:lang w:eastAsia="uk-UA"/>
              </w:rPr>
            </w:pPr>
            <w:r w:rsidRPr="00954257">
              <w:rPr>
                <w:rFonts w:ascii="Times New Roman" w:hAnsi="Times New Roman"/>
                <w:color w:val="000000"/>
                <w:sz w:val="16"/>
                <w:szCs w:val="16"/>
                <w:lang w:eastAsia="uk-UA"/>
              </w:rPr>
              <w:t>298</w:t>
            </w:r>
          </w:p>
        </w:tc>
        <w:tc>
          <w:tcPr>
            <w:tcW w:w="1060" w:type="dxa"/>
            <w:tcBorders>
              <w:top w:val="nil"/>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jc w:val="center"/>
              <w:rPr>
                <w:rFonts w:ascii="Times New Roman" w:hAnsi="Times New Roman"/>
                <w:color w:val="000000"/>
                <w:sz w:val="16"/>
                <w:szCs w:val="16"/>
                <w:lang w:eastAsia="uk-UA"/>
              </w:rPr>
            </w:pPr>
            <w:r w:rsidRPr="00954257">
              <w:rPr>
                <w:rFonts w:ascii="Times New Roman" w:hAnsi="Times New Roman"/>
                <w:color w:val="000000"/>
                <w:sz w:val="16"/>
                <w:szCs w:val="16"/>
                <w:lang w:eastAsia="uk-UA"/>
              </w:rPr>
              <w:t>1 003</w:t>
            </w:r>
          </w:p>
        </w:tc>
      </w:tr>
      <w:tr w:rsidR="00CF3E07" w:rsidRPr="003A240B" w:rsidTr="00954257">
        <w:trPr>
          <w:trHeight w:val="300"/>
        </w:trPr>
        <w:tc>
          <w:tcPr>
            <w:tcW w:w="3280" w:type="dxa"/>
            <w:tcBorders>
              <w:top w:val="nil"/>
              <w:left w:val="single" w:sz="8" w:space="0" w:color="auto"/>
              <w:bottom w:val="single" w:sz="8" w:space="0" w:color="auto"/>
              <w:right w:val="nil"/>
            </w:tcBorders>
            <w:vAlign w:val="center"/>
          </w:tcPr>
          <w:p w:rsidR="00CF3E07" w:rsidRPr="00954257" w:rsidRDefault="00CF3E07" w:rsidP="00954257">
            <w:pPr>
              <w:spacing w:after="0" w:line="240" w:lineRule="auto"/>
              <w:jc w:val="both"/>
              <w:rPr>
                <w:rFonts w:ascii="Times New Roman" w:hAnsi="Times New Roman"/>
                <w:color w:val="000000"/>
                <w:sz w:val="16"/>
                <w:szCs w:val="16"/>
                <w:lang w:eastAsia="uk-UA"/>
              </w:rPr>
            </w:pPr>
            <w:r w:rsidRPr="00954257">
              <w:rPr>
                <w:rFonts w:ascii="Times New Roman" w:hAnsi="Times New Roman"/>
                <w:color w:val="000000"/>
                <w:sz w:val="16"/>
                <w:szCs w:val="16"/>
                <w:lang w:eastAsia="uk-UA"/>
              </w:rPr>
              <w:t>Вибуло за рік</w:t>
            </w:r>
          </w:p>
        </w:tc>
        <w:tc>
          <w:tcPr>
            <w:tcW w:w="1160" w:type="dxa"/>
            <w:tcBorders>
              <w:top w:val="nil"/>
              <w:left w:val="single" w:sz="8" w:space="0" w:color="auto"/>
              <w:bottom w:val="single" w:sz="8" w:space="0" w:color="auto"/>
              <w:right w:val="nil"/>
            </w:tcBorders>
            <w:vAlign w:val="center"/>
          </w:tcPr>
          <w:p w:rsidR="00CF3E07" w:rsidRPr="00954257" w:rsidRDefault="00CF3E07" w:rsidP="00954257">
            <w:pPr>
              <w:spacing w:after="0" w:line="240" w:lineRule="auto"/>
              <w:jc w:val="center"/>
              <w:rPr>
                <w:rFonts w:ascii="Times New Roman" w:hAnsi="Times New Roman"/>
                <w:color w:val="000000"/>
                <w:sz w:val="16"/>
                <w:szCs w:val="16"/>
                <w:lang w:eastAsia="uk-UA"/>
              </w:rPr>
            </w:pPr>
            <w:r w:rsidRPr="00954257">
              <w:rPr>
                <w:rFonts w:ascii="Times New Roman" w:hAnsi="Times New Roman"/>
                <w:color w:val="000000"/>
                <w:sz w:val="16"/>
                <w:szCs w:val="16"/>
                <w:lang w:eastAsia="uk-UA"/>
              </w:rPr>
              <w:t>2163</w:t>
            </w:r>
          </w:p>
        </w:tc>
        <w:tc>
          <w:tcPr>
            <w:tcW w:w="1080" w:type="dxa"/>
            <w:tcBorders>
              <w:top w:val="nil"/>
              <w:left w:val="single" w:sz="8" w:space="0" w:color="auto"/>
              <w:bottom w:val="single" w:sz="8" w:space="0" w:color="auto"/>
              <w:right w:val="nil"/>
            </w:tcBorders>
            <w:vAlign w:val="center"/>
          </w:tcPr>
          <w:p w:rsidR="00CF3E07" w:rsidRPr="00954257" w:rsidRDefault="00CF3E07" w:rsidP="00954257">
            <w:pPr>
              <w:spacing w:after="0" w:line="240" w:lineRule="auto"/>
              <w:jc w:val="center"/>
              <w:rPr>
                <w:rFonts w:ascii="Times New Roman" w:hAnsi="Times New Roman"/>
                <w:color w:val="000000"/>
                <w:sz w:val="16"/>
                <w:szCs w:val="16"/>
                <w:lang w:eastAsia="uk-UA"/>
              </w:rPr>
            </w:pPr>
            <w:r w:rsidRPr="00954257">
              <w:rPr>
                <w:rFonts w:ascii="Times New Roman" w:hAnsi="Times New Roman"/>
                <w:color w:val="000000"/>
                <w:sz w:val="16"/>
                <w:szCs w:val="16"/>
                <w:lang w:eastAsia="uk-UA"/>
              </w:rPr>
              <w:t>10</w:t>
            </w:r>
          </w:p>
        </w:tc>
        <w:tc>
          <w:tcPr>
            <w:tcW w:w="1000" w:type="dxa"/>
            <w:tcBorders>
              <w:top w:val="nil"/>
              <w:left w:val="single" w:sz="8" w:space="0" w:color="auto"/>
              <w:bottom w:val="single" w:sz="8" w:space="0" w:color="auto"/>
              <w:right w:val="nil"/>
            </w:tcBorders>
            <w:vAlign w:val="center"/>
          </w:tcPr>
          <w:p w:rsidR="00CF3E07" w:rsidRPr="00954257" w:rsidRDefault="00CF3E07" w:rsidP="00954257">
            <w:pPr>
              <w:spacing w:after="0" w:line="240" w:lineRule="auto"/>
              <w:jc w:val="center"/>
              <w:rPr>
                <w:rFonts w:ascii="Times New Roman" w:hAnsi="Times New Roman"/>
                <w:color w:val="000000"/>
                <w:sz w:val="16"/>
                <w:szCs w:val="16"/>
                <w:lang w:eastAsia="uk-UA"/>
              </w:rPr>
            </w:pPr>
            <w:r w:rsidRPr="00954257">
              <w:rPr>
                <w:rFonts w:ascii="Times New Roman" w:hAnsi="Times New Roman"/>
                <w:color w:val="000000"/>
                <w:sz w:val="16"/>
                <w:szCs w:val="16"/>
                <w:lang w:eastAsia="uk-UA"/>
              </w:rPr>
              <w:t>0</w:t>
            </w:r>
          </w:p>
        </w:tc>
        <w:tc>
          <w:tcPr>
            <w:tcW w:w="940" w:type="dxa"/>
            <w:tcBorders>
              <w:top w:val="nil"/>
              <w:left w:val="single" w:sz="8" w:space="0" w:color="auto"/>
              <w:bottom w:val="single" w:sz="8" w:space="0" w:color="auto"/>
              <w:right w:val="nil"/>
            </w:tcBorders>
            <w:vAlign w:val="center"/>
          </w:tcPr>
          <w:p w:rsidR="00CF3E07" w:rsidRPr="00954257" w:rsidRDefault="00CF3E07" w:rsidP="00954257">
            <w:pPr>
              <w:spacing w:after="0" w:line="240" w:lineRule="auto"/>
              <w:jc w:val="center"/>
              <w:rPr>
                <w:rFonts w:ascii="Times New Roman" w:hAnsi="Times New Roman"/>
                <w:color w:val="000000"/>
                <w:sz w:val="16"/>
                <w:szCs w:val="16"/>
                <w:lang w:eastAsia="uk-UA"/>
              </w:rPr>
            </w:pPr>
            <w:r w:rsidRPr="00954257">
              <w:rPr>
                <w:rFonts w:ascii="Times New Roman" w:hAnsi="Times New Roman"/>
                <w:color w:val="000000"/>
                <w:sz w:val="16"/>
                <w:szCs w:val="16"/>
                <w:lang w:eastAsia="uk-UA"/>
              </w:rPr>
              <w:t>0</w:t>
            </w:r>
          </w:p>
        </w:tc>
        <w:tc>
          <w:tcPr>
            <w:tcW w:w="940" w:type="dxa"/>
            <w:tcBorders>
              <w:top w:val="nil"/>
              <w:left w:val="single" w:sz="8" w:space="0" w:color="auto"/>
              <w:bottom w:val="single" w:sz="8" w:space="0" w:color="auto"/>
              <w:right w:val="nil"/>
            </w:tcBorders>
            <w:vAlign w:val="center"/>
          </w:tcPr>
          <w:p w:rsidR="00CF3E07" w:rsidRPr="00954257" w:rsidRDefault="00CF3E07" w:rsidP="00954257">
            <w:pPr>
              <w:spacing w:after="0" w:line="240" w:lineRule="auto"/>
              <w:jc w:val="center"/>
              <w:rPr>
                <w:rFonts w:ascii="Times New Roman" w:hAnsi="Times New Roman"/>
                <w:color w:val="000000"/>
                <w:sz w:val="16"/>
                <w:szCs w:val="16"/>
                <w:lang w:eastAsia="uk-UA"/>
              </w:rPr>
            </w:pPr>
            <w:r w:rsidRPr="00954257">
              <w:rPr>
                <w:rFonts w:ascii="Times New Roman" w:hAnsi="Times New Roman"/>
                <w:color w:val="000000"/>
                <w:sz w:val="16"/>
                <w:szCs w:val="16"/>
                <w:lang w:eastAsia="uk-UA"/>
              </w:rPr>
              <w:t>5</w:t>
            </w:r>
          </w:p>
        </w:tc>
        <w:tc>
          <w:tcPr>
            <w:tcW w:w="1060" w:type="dxa"/>
            <w:tcBorders>
              <w:top w:val="nil"/>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jc w:val="center"/>
              <w:rPr>
                <w:rFonts w:ascii="Times New Roman" w:hAnsi="Times New Roman"/>
                <w:color w:val="000000"/>
                <w:sz w:val="16"/>
                <w:szCs w:val="16"/>
                <w:lang w:eastAsia="uk-UA"/>
              </w:rPr>
            </w:pPr>
            <w:r w:rsidRPr="00954257">
              <w:rPr>
                <w:rFonts w:ascii="Times New Roman" w:hAnsi="Times New Roman"/>
                <w:color w:val="000000"/>
                <w:sz w:val="16"/>
                <w:szCs w:val="16"/>
                <w:lang w:eastAsia="uk-UA"/>
              </w:rPr>
              <w:t>2 178</w:t>
            </w:r>
          </w:p>
        </w:tc>
      </w:tr>
      <w:tr w:rsidR="00CF3E07" w:rsidRPr="003A240B" w:rsidTr="00954257">
        <w:trPr>
          <w:trHeight w:val="300"/>
        </w:trPr>
        <w:tc>
          <w:tcPr>
            <w:tcW w:w="3280" w:type="dxa"/>
            <w:tcBorders>
              <w:top w:val="nil"/>
              <w:left w:val="single" w:sz="8" w:space="0" w:color="auto"/>
              <w:bottom w:val="single" w:sz="8" w:space="0" w:color="auto"/>
              <w:right w:val="nil"/>
            </w:tcBorders>
            <w:vAlign w:val="center"/>
          </w:tcPr>
          <w:p w:rsidR="00CF3E07" w:rsidRPr="00954257" w:rsidRDefault="00CF3E07" w:rsidP="00954257">
            <w:pPr>
              <w:spacing w:after="0" w:line="240" w:lineRule="auto"/>
              <w:jc w:val="both"/>
              <w:rPr>
                <w:rFonts w:ascii="Times New Roman" w:hAnsi="Times New Roman"/>
                <w:color w:val="000000"/>
                <w:sz w:val="16"/>
                <w:szCs w:val="16"/>
                <w:lang w:eastAsia="uk-UA"/>
              </w:rPr>
            </w:pPr>
            <w:r w:rsidRPr="00954257">
              <w:rPr>
                <w:rFonts w:ascii="Times New Roman" w:hAnsi="Times New Roman"/>
                <w:color w:val="000000"/>
                <w:sz w:val="16"/>
                <w:szCs w:val="16"/>
                <w:lang w:eastAsia="uk-UA"/>
              </w:rPr>
              <w:t>Переоцінка основних засобів</w:t>
            </w:r>
          </w:p>
        </w:tc>
        <w:tc>
          <w:tcPr>
            <w:tcW w:w="1160" w:type="dxa"/>
            <w:tcBorders>
              <w:top w:val="nil"/>
              <w:left w:val="single" w:sz="8" w:space="0" w:color="auto"/>
              <w:bottom w:val="single" w:sz="8" w:space="0" w:color="auto"/>
              <w:right w:val="nil"/>
            </w:tcBorders>
            <w:vAlign w:val="center"/>
          </w:tcPr>
          <w:p w:rsidR="00CF3E07" w:rsidRPr="00954257" w:rsidRDefault="00CF3E07" w:rsidP="00954257">
            <w:pPr>
              <w:spacing w:after="0" w:line="240" w:lineRule="auto"/>
              <w:jc w:val="center"/>
              <w:rPr>
                <w:rFonts w:ascii="Times New Roman" w:hAnsi="Times New Roman"/>
                <w:color w:val="000000"/>
                <w:sz w:val="16"/>
                <w:szCs w:val="16"/>
                <w:lang w:eastAsia="uk-UA"/>
              </w:rPr>
            </w:pPr>
            <w:r w:rsidRPr="00954257">
              <w:rPr>
                <w:rFonts w:ascii="Times New Roman" w:hAnsi="Times New Roman"/>
                <w:color w:val="000000"/>
                <w:sz w:val="16"/>
                <w:szCs w:val="16"/>
                <w:lang w:eastAsia="uk-UA"/>
              </w:rPr>
              <w:t>8094</w:t>
            </w:r>
          </w:p>
        </w:tc>
        <w:tc>
          <w:tcPr>
            <w:tcW w:w="1080" w:type="dxa"/>
            <w:tcBorders>
              <w:top w:val="nil"/>
              <w:left w:val="single" w:sz="8" w:space="0" w:color="auto"/>
              <w:bottom w:val="single" w:sz="8" w:space="0" w:color="auto"/>
              <w:right w:val="nil"/>
            </w:tcBorders>
            <w:vAlign w:val="center"/>
          </w:tcPr>
          <w:p w:rsidR="00CF3E07" w:rsidRPr="00954257" w:rsidRDefault="00CF3E07" w:rsidP="00954257">
            <w:pPr>
              <w:spacing w:after="0" w:line="240" w:lineRule="auto"/>
              <w:jc w:val="center"/>
              <w:rPr>
                <w:rFonts w:ascii="Times New Roman" w:hAnsi="Times New Roman"/>
                <w:color w:val="000000"/>
                <w:sz w:val="16"/>
                <w:szCs w:val="16"/>
                <w:lang w:eastAsia="uk-UA"/>
              </w:rPr>
            </w:pPr>
            <w:r w:rsidRPr="00954257">
              <w:rPr>
                <w:rFonts w:ascii="Times New Roman" w:hAnsi="Times New Roman"/>
                <w:color w:val="000000"/>
                <w:sz w:val="16"/>
                <w:szCs w:val="16"/>
                <w:lang w:eastAsia="uk-UA"/>
              </w:rPr>
              <w:t>0</w:t>
            </w:r>
          </w:p>
        </w:tc>
        <w:tc>
          <w:tcPr>
            <w:tcW w:w="1000" w:type="dxa"/>
            <w:tcBorders>
              <w:top w:val="nil"/>
              <w:left w:val="single" w:sz="8" w:space="0" w:color="auto"/>
              <w:bottom w:val="single" w:sz="8" w:space="0" w:color="auto"/>
              <w:right w:val="nil"/>
            </w:tcBorders>
            <w:vAlign w:val="center"/>
          </w:tcPr>
          <w:p w:rsidR="00CF3E07" w:rsidRPr="00954257" w:rsidRDefault="00CF3E07" w:rsidP="00954257">
            <w:pPr>
              <w:spacing w:after="0" w:line="240" w:lineRule="auto"/>
              <w:jc w:val="center"/>
              <w:rPr>
                <w:rFonts w:ascii="Times New Roman" w:hAnsi="Times New Roman"/>
                <w:color w:val="000000"/>
                <w:sz w:val="16"/>
                <w:szCs w:val="16"/>
                <w:lang w:eastAsia="uk-UA"/>
              </w:rPr>
            </w:pPr>
            <w:r w:rsidRPr="00954257">
              <w:rPr>
                <w:rFonts w:ascii="Times New Roman" w:hAnsi="Times New Roman"/>
                <w:color w:val="000000"/>
                <w:sz w:val="16"/>
                <w:szCs w:val="16"/>
                <w:lang w:eastAsia="uk-UA"/>
              </w:rPr>
              <w:t>0</w:t>
            </w:r>
          </w:p>
        </w:tc>
        <w:tc>
          <w:tcPr>
            <w:tcW w:w="940" w:type="dxa"/>
            <w:tcBorders>
              <w:top w:val="nil"/>
              <w:left w:val="single" w:sz="8" w:space="0" w:color="auto"/>
              <w:bottom w:val="single" w:sz="8" w:space="0" w:color="auto"/>
              <w:right w:val="nil"/>
            </w:tcBorders>
            <w:vAlign w:val="center"/>
          </w:tcPr>
          <w:p w:rsidR="00CF3E07" w:rsidRPr="00954257" w:rsidRDefault="00CF3E07" w:rsidP="00954257">
            <w:pPr>
              <w:spacing w:after="0" w:line="240" w:lineRule="auto"/>
              <w:jc w:val="center"/>
              <w:rPr>
                <w:rFonts w:ascii="Times New Roman" w:hAnsi="Times New Roman"/>
                <w:color w:val="000000"/>
                <w:sz w:val="16"/>
                <w:szCs w:val="16"/>
                <w:lang w:eastAsia="uk-UA"/>
              </w:rPr>
            </w:pPr>
            <w:r w:rsidRPr="00954257">
              <w:rPr>
                <w:rFonts w:ascii="Times New Roman" w:hAnsi="Times New Roman"/>
                <w:color w:val="000000"/>
                <w:sz w:val="16"/>
                <w:szCs w:val="16"/>
                <w:lang w:eastAsia="uk-UA"/>
              </w:rPr>
              <w:t>0</w:t>
            </w:r>
          </w:p>
        </w:tc>
        <w:tc>
          <w:tcPr>
            <w:tcW w:w="940" w:type="dxa"/>
            <w:tcBorders>
              <w:top w:val="nil"/>
              <w:left w:val="single" w:sz="8" w:space="0" w:color="auto"/>
              <w:bottom w:val="single" w:sz="8" w:space="0" w:color="auto"/>
              <w:right w:val="nil"/>
            </w:tcBorders>
            <w:vAlign w:val="center"/>
          </w:tcPr>
          <w:p w:rsidR="00CF3E07" w:rsidRPr="00954257" w:rsidRDefault="00CF3E07" w:rsidP="00954257">
            <w:pPr>
              <w:spacing w:after="0" w:line="240" w:lineRule="auto"/>
              <w:jc w:val="center"/>
              <w:rPr>
                <w:rFonts w:ascii="Times New Roman" w:hAnsi="Times New Roman"/>
                <w:color w:val="000000"/>
                <w:sz w:val="16"/>
                <w:szCs w:val="16"/>
                <w:lang w:eastAsia="uk-UA"/>
              </w:rPr>
            </w:pPr>
            <w:r w:rsidRPr="00954257">
              <w:rPr>
                <w:rFonts w:ascii="Times New Roman" w:hAnsi="Times New Roman"/>
                <w:color w:val="000000"/>
                <w:sz w:val="16"/>
                <w:szCs w:val="16"/>
                <w:lang w:eastAsia="uk-UA"/>
              </w:rPr>
              <w:t> </w:t>
            </w:r>
          </w:p>
        </w:tc>
        <w:tc>
          <w:tcPr>
            <w:tcW w:w="1060" w:type="dxa"/>
            <w:tcBorders>
              <w:top w:val="nil"/>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jc w:val="center"/>
              <w:rPr>
                <w:rFonts w:ascii="Times New Roman" w:hAnsi="Times New Roman"/>
                <w:color w:val="000000"/>
                <w:sz w:val="16"/>
                <w:szCs w:val="16"/>
                <w:lang w:eastAsia="uk-UA"/>
              </w:rPr>
            </w:pPr>
            <w:r w:rsidRPr="00954257">
              <w:rPr>
                <w:rFonts w:ascii="Times New Roman" w:hAnsi="Times New Roman"/>
                <w:color w:val="000000"/>
                <w:sz w:val="16"/>
                <w:szCs w:val="16"/>
                <w:lang w:eastAsia="uk-UA"/>
              </w:rPr>
              <w:t>8 094</w:t>
            </w:r>
          </w:p>
        </w:tc>
      </w:tr>
      <w:tr w:rsidR="00CF3E07" w:rsidRPr="003A240B" w:rsidTr="00954257">
        <w:trPr>
          <w:trHeight w:val="300"/>
        </w:trPr>
        <w:tc>
          <w:tcPr>
            <w:tcW w:w="3280" w:type="dxa"/>
            <w:tcBorders>
              <w:top w:val="nil"/>
              <w:left w:val="single" w:sz="8" w:space="0" w:color="auto"/>
              <w:bottom w:val="nil"/>
              <w:right w:val="single" w:sz="8" w:space="0" w:color="auto"/>
            </w:tcBorders>
            <w:vAlign w:val="center"/>
          </w:tcPr>
          <w:p w:rsidR="00CF3E07" w:rsidRPr="00954257" w:rsidRDefault="00CF3E07" w:rsidP="00954257">
            <w:pPr>
              <w:spacing w:after="0" w:line="240" w:lineRule="auto"/>
              <w:jc w:val="both"/>
              <w:rPr>
                <w:rFonts w:ascii="Times New Roman" w:hAnsi="Times New Roman"/>
                <w:color w:val="000000"/>
                <w:sz w:val="16"/>
                <w:szCs w:val="16"/>
                <w:lang w:eastAsia="uk-UA"/>
              </w:rPr>
            </w:pPr>
            <w:r w:rsidRPr="00954257">
              <w:rPr>
                <w:rFonts w:ascii="Times New Roman" w:hAnsi="Times New Roman"/>
                <w:color w:val="000000"/>
                <w:sz w:val="16"/>
                <w:szCs w:val="16"/>
                <w:lang w:eastAsia="uk-UA"/>
              </w:rPr>
              <w:t> </w:t>
            </w:r>
          </w:p>
        </w:tc>
        <w:tc>
          <w:tcPr>
            <w:tcW w:w="1160" w:type="dxa"/>
            <w:vMerge w:val="restart"/>
            <w:tcBorders>
              <w:top w:val="nil"/>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jc w:val="center"/>
              <w:rPr>
                <w:rFonts w:ascii="Times New Roman" w:hAnsi="Times New Roman"/>
                <w:b/>
                <w:bCs/>
                <w:color w:val="7030A0"/>
                <w:sz w:val="16"/>
                <w:szCs w:val="16"/>
                <w:lang w:eastAsia="uk-UA"/>
              </w:rPr>
            </w:pPr>
            <w:r w:rsidRPr="00954257">
              <w:rPr>
                <w:rFonts w:ascii="Times New Roman" w:hAnsi="Times New Roman"/>
                <w:b/>
                <w:bCs/>
                <w:color w:val="7030A0"/>
                <w:sz w:val="16"/>
                <w:szCs w:val="16"/>
                <w:lang w:eastAsia="uk-UA"/>
              </w:rPr>
              <w:t>193 322</w:t>
            </w:r>
          </w:p>
        </w:tc>
        <w:tc>
          <w:tcPr>
            <w:tcW w:w="1080" w:type="dxa"/>
            <w:vMerge w:val="restart"/>
            <w:tcBorders>
              <w:top w:val="nil"/>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jc w:val="center"/>
              <w:rPr>
                <w:rFonts w:ascii="Times New Roman" w:hAnsi="Times New Roman"/>
                <w:b/>
                <w:bCs/>
                <w:color w:val="7030A0"/>
                <w:sz w:val="16"/>
                <w:szCs w:val="16"/>
                <w:lang w:eastAsia="uk-UA"/>
              </w:rPr>
            </w:pPr>
            <w:r w:rsidRPr="00954257">
              <w:rPr>
                <w:rFonts w:ascii="Times New Roman" w:hAnsi="Times New Roman"/>
                <w:b/>
                <w:bCs/>
                <w:color w:val="7030A0"/>
                <w:sz w:val="16"/>
                <w:szCs w:val="16"/>
                <w:lang w:eastAsia="uk-UA"/>
              </w:rPr>
              <w:t>9 751</w:t>
            </w:r>
          </w:p>
        </w:tc>
        <w:tc>
          <w:tcPr>
            <w:tcW w:w="1000" w:type="dxa"/>
            <w:vMerge w:val="restart"/>
            <w:tcBorders>
              <w:top w:val="nil"/>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jc w:val="center"/>
              <w:rPr>
                <w:rFonts w:ascii="Times New Roman" w:hAnsi="Times New Roman"/>
                <w:b/>
                <w:bCs/>
                <w:color w:val="7030A0"/>
                <w:sz w:val="16"/>
                <w:szCs w:val="16"/>
                <w:lang w:eastAsia="uk-UA"/>
              </w:rPr>
            </w:pPr>
            <w:r w:rsidRPr="00954257">
              <w:rPr>
                <w:rFonts w:ascii="Times New Roman" w:hAnsi="Times New Roman"/>
                <w:b/>
                <w:bCs/>
                <w:color w:val="7030A0"/>
                <w:sz w:val="16"/>
                <w:szCs w:val="16"/>
                <w:lang w:eastAsia="uk-UA"/>
              </w:rPr>
              <w:t>4 323</w:t>
            </w:r>
          </w:p>
        </w:tc>
        <w:tc>
          <w:tcPr>
            <w:tcW w:w="940" w:type="dxa"/>
            <w:vMerge w:val="restart"/>
            <w:tcBorders>
              <w:top w:val="nil"/>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jc w:val="center"/>
              <w:rPr>
                <w:rFonts w:ascii="Times New Roman" w:hAnsi="Times New Roman"/>
                <w:b/>
                <w:bCs/>
                <w:color w:val="7030A0"/>
                <w:sz w:val="16"/>
                <w:szCs w:val="16"/>
                <w:lang w:eastAsia="uk-UA"/>
              </w:rPr>
            </w:pPr>
            <w:r w:rsidRPr="00954257">
              <w:rPr>
                <w:rFonts w:ascii="Times New Roman" w:hAnsi="Times New Roman"/>
                <w:b/>
                <w:bCs/>
                <w:color w:val="7030A0"/>
                <w:sz w:val="16"/>
                <w:szCs w:val="16"/>
                <w:lang w:eastAsia="uk-UA"/>
              </w:rPr>
              <w:t>4 240</w:t>
            </w:r>
          </w:p>
        </w:tc>
        <w:tc>
          <w:tcPr>
            <w:tcW w:w="940" w:type="dxa"/>
            <w:vMerge w:val="restart"/>
            <w:tcBorders>
              <w:top w:val="nil"/>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jc w:val="center"/>
              <w:rPr>
                <w:rFonts w:ascii="Times New Roman" w:hAnsi="Times New Roman"/>
                <w:b/>
                <w:bCs/>
                <w:color w:val="7030A0"/>
                <w:sz w:val="16"/>
                <w:szCs w:val="16"/>
                <w:lang w:eastAsia="uk-UA"/>
              </w:rPr>
            </w:pPr>
            <w:r w:rsidRPr="00954257">
              <w:rPr>
                <w:rFonts w:ascii="Times New Roman" w:hAnsi="Times New Roman"/>
                <w:b/>
                <w:bCs/>
                <w:color w:val="7030A0"/>
                <w:sz w:val="16"/>
                <w:szCs w:val="16"/>
                <w:lang w:eastAsia="uk-UA"/>
              </w:rPr>
              <w:t>3 516</w:t>
            </w:r>
          </w:p>
        </w:tc>
        <w:tc>
          <w:tcPr>
            <w:tcW w:w="1060" w:type="dxa"/>
            <w:vMerge w:val="restart"/>
            <w:tcBorders>
              <w:top w:val="nil"/>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jc w:val="center"/>
              <w:rPr>
                <w:rFonts w:ascii="Times New Roman" w:hAnsi="Times New Roman"/>
                <w:b/>
                <w:bCs/>
                <w:color w:val="7030A0"/>
                <w:sz w:val="16"/>
                <w:szCs w:val="16"/>
                <w:lang w:eastAsia="uk-UA"/>
              </w:rPr>
            </w:pPr>
            <w:r w:rsidRPr="00954257">
              <w:rPr>
                <w:rFonts w:ascii="Times New Roman" w:hAnsi="Times New Roman"/>
                <w:b/>
                <w:bCs/>
                <w:color w:val="7030A0"/>
                <w:sz w:val="16"/>
                <w:szCs w:val="16"/>
                <w:lang w:eastAsia="uk-UA"/>
              </w:rPr>
              <w:t>215 152</w:t>
            </w:r>
          </w:p>
        </w:tc>
      </w:tr>
      <w:tr w:rsidR="00CF3E07" w:rsidRPr="003A240B" w:rsidTr="00954257">
        <w:trPr>
          <w:trHeight w:val="450"/>
        </w:trPr>
        <w:tc>
          <w:tcPr>
            <w:tcW w:w="3280" w:type="dxa"/>
            <w:tcBorders>
              <w:top w:val="nil"/>
              <w:left w:val="single" w:sz="8" w:space="0" w:color="auto"/>
              <w:bottom w:val="nil"/>
              <w:right w:val="single" w:sz="8" w:space="0" w:color="auto"/>
            </w:tcBorders>
            <w:vAlign w:val="center"/>
          </w:tcPr>
          <w:p w:rsidR="00CF3E07" w:rsidRPr="00954257" w:rsidRDefault="00CF3E07" w:rsidP="00954257">
            <w:pPr>
              <w:spacing w:after="0" w:line="240" w:lineRule="auto"/>
              <w:jc w:val="both"/>
              <w:rPr>
                <w:rFonts w:ascii="Times New Roman" w:hAnsi="Times New Roman"/>
                <w:color w:val="000000"/>
                <w:sz w:val="16"/>
                <w:szCs w:val="16"/>
                <w:lang w:eastAsia="uk-UA"/>
              </w:rPr>
            </w:pPr>
            <w:r w:rsidRPr="00954257">
              <w:rPr>
                <w:rFonts w:ascii="Times New Roman" w:hAnsi="Times New Roman"/>
                <w:color w:val="000000"/>
                <w:sz w:val="16"/>
                <w:szCs w:val="16"/>
                <w:lang w:eastAsia="uk-UA"/>
              </w:rPr>
              <w:t>Залишки на кінець періоду (первісна вартість)</w:t>
            </w:r>
          </w:p>
        </w:tc>
        <w:tc>
          <w:tcPr>
            <w:tcW w:w="1160" w:type="dxa"/>
            <w:vMerge/>
            <w:tcBorders>
              <w:top w:val="nil"/>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rPr>
                <w:rFonts w:ascii="Times New Roman" w:hAnsi="Times New Roman"/>
                <w:b/>
                <w:bCs/>
                <w:color w:val="7030A0"/>
                <w:sz w:val="16"/>
                <w:szCs w:val="16"/>
                <w:lang w:eastAsia="uk-UA"/>
              </w:rPr>
            </w:pPr>
          </w:p>
        </w:tc>
        <w:tc>
          <w:tcPr>
            <w:tcW w:w="1080" w:type="dxa"/>
            <w:vMerge/>
            <w:tcBorders>
              <w:top w:val="nil"/>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rPr>
                <w:rFonts w:ascii="Times New Roman" w:hAnsi="Times New Roman"/>
                <w:b/>
                <w:bCs/>
                <w:color w:val="7030A0"/>
                <w:sz w:val="16"/>
                <w:szCs w:val="16"/>
                <w:lang w:eastAsia="uk-UA"/>
              </w:rPr>
            </w:pPr>
          </w:p>
        </w:tc>
        <w:tc>
          <w:tcPr>
            <w:tcW w:w="1000" w:type="dxa"/>
            <w:vMerge/>
            <w:tcBorders>
              <w:top w:val="nil"/>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rPr>
                <w:rFonts w:ascii="Times New Roman" w:hAnsi="Times New Roman"/>
                <w:b/>
                <w:bCs/>
                <w:color w:val="7030A0"/>
                <w:sz w:val="16"/>
                <w:szCs w:val="16"/>
                <w:lang w:eastAsia="uk-UA"/>
              </w:rPr>
            </w:pPr>
          </w:p>
        </w:tc>
        <w:tc>
          <w:tcPr>
            <w:tcW w:w="940" w:type="dxa"/>
            <w:vMerge/>
            <w:tcBorders>
              <w:top w:val="nil"/>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rPr>
                <w:rFonts w:ascii="Times New Roman" w:hAnsi="Times New Roman"/>
                <w:b/>
                <w:bCs/>
                <w:color w:val="7030A0"/>
                <w:sz w:val="16"/>
                <w:szCs w:val="16"/>
                <w:lang w:eastAsia="uk-UA"/>
              </w:rPr>
            </w:pPr>
          </w:p>
        </w:tc>
        <w:tc>
          <w:tcPr>
            <w:tcW w:w="940" w:type="dxa"/>
            <w:vMerge/>
            <w:tcBorders>
              <w:top w:val="nil"/>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rPr>
                <w:rFonts w:ascii="Times New Roman" w:hAnsi="Times New Roman"/>
                <w:b/>
                <w:bCs/>
                <w:color w:val="7030A0"/>
                <w:sz w:val="16"/>
                <w:szCs w:val="16"/>
                <w:lang w:eastAsia="uk-UA"/>
              </w:rPr>
            </w:pPr>
          </w:p>
        </w:tc>
        <w:tc>
          <w:tcPr>
            <w:tcW w:w="1060" w:type="dxa"/>
            <w:vMerge/>
            <w:tcBorders>
              <w:top w:val="nil"/>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rPr>
                <w:rFonts w:ascii="Times New Roman" w:hAnsi="Times New Roman"/>
                <w:b/>
                <w:bCs/>
                <w:color w:val="7030A0"/>
                <w:sz w:val="16"/>
                <w:szCs w:val="16"/>
                <w:lang w:eastAsia="uk-UA"/>
              </w:rPr>
            </w:pPr>
          </w:p>
        </w:tc>
      </w:tr>
      <w:tr w:rsidR="00CF3E07" w:rsidRPr="003A240B" w:rsidTr="00954257">
        <w:trPr>
          <w:trHeight w:val="315"/>
        </w:trPr>
        <w:tc>
          <w:tcPr>
            <w:tcW w:w="3280" w:type="dxa"/>
            <w:tcBorders>
              <w:top w:val="single" w:sz="8" w:space="0" w:color="auto"/>
              <w:left w:val="single" w:sz="8" w:space="0" w:color="auto"/>
              <w:bottom w:val="single" w:sz="8" w:space="0" w:color="auto"/>
              <w:right w:val="nil"/>
            </w:tcBorders>
            <w:shd w:val="clear" w:color="DBE5F1" w:fill="DBEEF3"/>
            <w:noWrap/>
            <w:vAlign w:val="center"/>
          </w:tcPr>
          <w:p w:rsidR="00CF3E07" w:rsidRPr="00954257" w:rsidRDefault="00CF3E07" w:rsidP="00954257">
            <w:pPr>
              <w:spacing w:after="0" w:line="240" w:lineRule="auto"/>
              <w:jc w:val="both"/>
              <w:rPr>
                <w:rFonts w:cs="Calibri"/>
                <w:b/>
                <w:bCs/>
                <w:color w:val="000000"/>
                <w:sz w:val="20"/>
                <w:szCs w:val="20"/>
                <w:lang w:eastAsia="uk-UA"/>
              </w:rPr>
            </w:pPr>
            <w:r w:rsidRPr="00954257">
              <w:rPr>
                <w:rFonts w:cs="Calibri"/>
                <w:b/>
                <w:bCs/>
                <w:color w:val="000000"/>
                <w:sz w:val="20"/>
                <w:szCs w:val="20"/>
                <w:lang w:eastAsia="uk-UA"/>
              </w:rPr>
              <w:t>Амортизація, тис. грн.</w:t>
            </w:r>
          </w:p>
        </w:tc>
        <w:tc>
          <w:tcPr>
            <w:tcW w:w="1160" w:type="dxa"/>
            <w:tcBorders>
              <w:top w:val="nil"/>
              <w:left w:val="nil"/>
              <w:bottom w:val="single" w:sz="8" w:space="0" w:color="auto"/>
              <w:right w:val="nil"/>
            </w:tcBorders>
            <w:shd w:val="clear" w:color="DBE5F1" w:fill="DBEEF3"/>
            <w:noWrap/>
            <w:vAlign w:val="center"/>
          </w:tcPr>
          <w:p w:rsidR="00CF3E07" w:rsidRPr="00954257" w:rsidRDefault="00CF3E07" w:rsidP="00954257">
            <w:pPr>
              <w:spacing w:after="0" w:line="240" w:lineRule="auto"/>
              <w:jc w:val="both"/>
              <w:rPr>
                <w:rFonts w:cs="Calibri"/>
                <w:b/>
                <w:bCs/>
                <w:color w:val="000000"/>
                <w:sz w:val="16"/>
                <w:szCs w:val="16"/>
                <w:lang w:eastAsia="uk-UA"/>
              </w:rPr>
            </w:pPr>
            <w:r w:rsidRPr="00954257">
              <w:rPr>
                <w:rFonts w:cs="Calibri"/>
                <w:b/>
                <w:bCs/>
                <w:color w:val="000000"/>
                <w:sz w:val="16"/>
                <w:szCs w:val="16"/>
                <w:lang w:eastAsia="uk-UA"/>
              </w:rPr>
              <w:t> </w:t>
            </w:r>
          </w:p>
        </w:tc>
        <w:tc>
          <w:tcPr>
            <w:tcW w:w="1080" w:type="dxa"/>
            <w:tcBorders>
              <w:top w:val="nil"/>
              <w:left w:val="nil"/>
              <w:bottom w:val="single" w:sz="8" w:space="0" w:color="auto"/>
              <w:right w:val="nil"/>
            </w:tcBorders>
            <w:shd w:val="clear" w:color="DBE5F1" w:fill="DBEEF3"/>
            <w:noWrap/>
            <w:vAlign w:val="center"/>
          </w:tcPr>
          <w:p w:rsidR="00CF3E07" w:rsidRPr="00954257" w:rsidRDefault="00CF3E07" w:rsidP="00954257">
            <w:pPr>
              <w:spacing w:after="0" w:line="240" w:lineRule="auto"/>
              <w:jc w:val="both"/>
              <w:rPr>
                <w:rFonts w:cs="Calibri"/>
                <w:b/>
                <w:bCs/>
                <w:color w:val="000000"/>
                <w:sz w:val="16"/>
                <w:szCs w:val="16"/>
                <w:lang w:eastAsia="uk-UA"/>
              </w:rPr>
            </w:pPr>
            <w:r w:rsidRPr="00954257">
              <w:rPr>
                <w:rFonts w:cs="Calibri"/>
                <w:b/>
                <w:bCs/>
                <w:color w:val="000000"/>
                <w:sz w:val="16"/>
                <w:szCs w:val="16"/>
                <w:lang w:eastAsia="uk-UA"/>
              </w:rPr>
              <w:t> </w:t>
            </w:r>
          </w:p>
        </w:tc>
        <w:tc>
          <w:tcPr>
            <w:tcW w:w="1000" w:type="dxa"/>
            <w:tcBorders>
              <w:top w:val="nil"/>
              <w:left w:val="nil"/>
              <w:bottom w:val="single" w:sz="8" w:space="0" w:color="auto"/>
              <w:right w:val="nil"/>
            </w:tcBorders>
            <w:shd w:val="clear" w:color="DBE5F1" w:fill="DBEEF3"/>
            <w:noWrap/>
            <w:vAlign w:val="center"/>
          </w:tcPr>
          <w:p w:rsidR="00CF3E07" w:rsidRPr="00954257" w:rsidRDefault="00CF3E07" w:rsidP="00954257">
            <w:pPr>
              <w:spacing w:after="0" w:line="240" w:lineRule="auto"/>
              <w:jc w:val="both"/>
              <w:rPr>
                <w:rFonts w:cs="Calibri"/>
                <w:b/>
                <w:bCs/>
                <w:color w:val="000000"/>
                <w:sz w:val="16"/>
                <w:szCs w:val="16"/>
                <w:lang w:eastAsia="uk-UA"/>
              </w:rPr>
            </w:pPr>
            <w:r w:rsidRPr="00954257">
              <w:rPr>
                <w:rFonts w:cs="Calibri"/>
                <w:b/>
                <w:bCs/>
                <w:color w:val="000000"/>
                <w:sz w:val="16"/>
                <w:szCs w:val="16"/>
                <w:lang w:eastAsia="uk-UA"/>
              </w:rPr>
              <w:t> </w:t>
            </w:r>
          </w:p>
        </w:tc>
        <w:tc>
          <w:tcPr>
            <w:tcW w:w="940" w:type="dxa"/>
            <w:tcBorders>
              <w:top w:val="nil"/>
              <w:left w:val="nil"/>
              <w:bottom w:val="single" w:sz="8" w:space="0" w:color="auto"/>
              <w:right w:val="nil"/>
            </w:tcBorders>
            <w:shd w:val="clear" w:color="DBE5F1" w:fill="DBEEF3"/>
            <w:noWrap/>
            <w:vAlign w:val="center"/>
          </w:tcPr>
          <w:p w:rsidR="00CF3E07" w:rsidRPr="00954257" w:rsidRDefault="00CF3E07" w:rsidP="00954257">
            <w:pPr>
              <w:spacing w:after="0" w:line="240" w:lineRule="auto"/>
              <w:jc w:val="both"/>
              <w:rPr>
                <w:rFonts w:cs="Calibri"/>
                <w:b/>
                <w:bCs/>
                <w:color w:val="000000"/>
                <w:sz w:val="16"/>
                <w:szCs w:val="16"/>
                <w:lang w:eastAsia="uk-UA"/>
              </w:rPr>
            </w:pPr>
            <w:r w:rsidRPr="00954257">
              <w:rPr>
                <w:rFonts w:cs="Calibri"/>
                <w:b/>
                <w:bCs/>
                <w:color w:val="000000"/>
                <w:sz w:val="16"/>
                <w:szCs w:val="16"/>
                <w:lang w:eastAsia="uk-UA"/>
              </w:rPr>
              <w:t> </w:t>
            </w:r>
          </w:p>
        </w:tc>
        <w:tc>
          <w:tcPr>
            <w:tcW w:w="940" w:type="dxa"/>
            <w:tcBorders>
              <w:top w:val="nil"/>
              <w:left w:val="nil"/>
              <w:bottom w:val="single" w:sz="8" w:space="0" w:color="auto"/>
              <w:right w:val="nil"/>
            </w:tcBorders>
            <w:shd w:val="clear" w:color="DBE5F1" w:fill="DBEEF3"/>
            <w:noWrap/>
            <w:vAlign w:val="center"/>
          </w:tcPr>
          <w:p w:rsidR="00CF3E07" w:rsidRPr="00954257" w:rsidRDefault="00CF3E07" w:rsidP="00954257">
            <w:pPr>
              <w:spacing w:after="0" w:line="240" w:lineRule="auto"/>
              <w:jc w:val="both"/>
              <w:rPr>
                <w:rFonts w:cs="Calibri"/>
                <w:b/>
                <w:bCs/>
                <w:color w:val="000000"/>
                <w:sz w:val="16"/>
                <w:szCs w:val="16"/>
                <w:lang w:eastAsia="uk-UA"/>
              </w:rPr>
            </w:pPr>
            <w:r w:rsidRPr="00954257">
              <w:rPr>
                <w:rFonts w:cs="Calibri"/>
                <w:b/>
                <w:bCs/>
                <w:color w:val="000000"/>
                <w:sz w:val="16"/>
                <w:szCs w:val="16"/>
                <w:lang w:eastAsia="uk-UA"/>
              </w:rPr>
              <w:t> </w:t>
            </w:r>
          </w:p>
        </w:tc>
        <w:tc>
          <w:tcPr>
            <w:tcW w:w="1060" w:type="dxa"/>
            <w:tcBorders>
              <w:top w:val="nil"/>
              <w:left w:val="nil"/>
              <w:bottom w:val="single" w:sz="8" w:space="0" w:color="auto"/>
              <w:right w:val="single" w:sz="8" w:space="0" w:color="auto"/>
            </w:tcBorders>
            <w:shd w:val="clear" w:color="DBE5F1" w:fill="DBEEF3"/>
            <w:noWrap/>
            <w:vAlign w:val="center"/>
          </w:tcPr>
          <w:p w:rsidR="00CF3E07" w:rsidRPr="00954257" w:rsidRDefault="00CF3E07" w:rsidP="00954257">
            <w:pPr>
              <w:spacing w:after="0" w:line="240" w:lineRule="auto"/>
              <w:jc w:val="both"/>
              <w:rPr>
                <w:rFonts w:cs="Calibri"/>
                <w:b/>
                <w:bCs/>
                <w:color w:val="000000"/>
                <w:sz w:val="16"/>
                <w:szCs w:val="16"/>
                <w:lang w:eastAsia="uk-UA"/>
              </w:rPr>
            </w:pPr>
            <w:r w:rsidRPr="00954257">
              <w:rPr>
                <w:rFonts w:cs="Calibri"/>
                <w:b/>
                <w:bCs/>
                <w:color w:val="000000"/>
                <w:sz w:val="16"/>
                <w:szCs w:val="16"/>
                <w:lang w:eastAsia="uk-UA"/>
              </w:rPr>
              <w:t> </w:t>
            </w:r>
          </w:p>
        </w:tc>
      </w:tr>
      <w:tr w:rsidR="00CF3E07" w:rsidRPr="003A240B" w:rsidTr="00954257">
        <w:trPr>
          <w:trHeight w:val="1215"/>
        </w:trPr>
        <w:tc>
          <w:tcPr>
            <w:tcW w:w="3280" w:type="dxa"/>
            <w:vMerge w:val="restart"/>
            <w:tcBorders>
              <w:top w:val="nil"/>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jc w:val="center"/>
              <w:rPr>
                <w:rFonts w:ascii="Times New Roman" w:hAnsi="Times New Roman"/>
                <w:b/>
                <w:bCs/>
                <w:color w:val="000000"/>
                <w:sz w:val="16"/>
                <w:szCs w:val="16"/>
                <w:lang w:eastAsia="uk-UA"/>
              </w:rPr>
            </w:pPr>
            <w:r w:rsidRPr="00954257">
              <w:rPr>
                <w:rFonts w:ascii="Times New Roman" w:hAnsi="Times New Roman"/>
                <w:b/>
                <w:bCs/>
                <w:color w:val="000000"/>
                <w:sz w:val="16"/>
                <w:szCs w:val="16"/>
                <w:lang w:eastAsia="uk-UA"/>
              </w:rPr>
              <w:t>Найменування показника</w:t>
            </w:r>
          </w:p>
        </w:tc>
        <w:tc>
          <w:tcPr>
            <w:tcW w:w="1160" w:type="dxa"/>
            <w:vMerge w:val="restart"/>
            <w:tcBorders>
              <w:top w:val="nil"/>
              <w:left w:val="single" w:sz="8" w:space="0" w:color="auto"/>
              <w:bottom w:val="single" w:sz="8" w:space="0" w:color="auto"/>
              <w:right w:val="single" w:sz="8" w:space="0" w:color="auto"/>
            </w:tcBorders>
            <w:textDirection w:val="btLr"/>
            <w:vAlign w:val="center"/>
          </w:tcPr>
          <w:p w:rsidR="00CF3E07" w:rsidRPr="00954257" w:rsidRDefault="00CF3E07" w:rsidP="00954257">
            <w:pPr>
              <w:spacing w:after="0" w:line="240" w:lineRule="auto"/>
              <w:jc w:val="center"/>
              <w:rPr>
                <w:rFonts w:ascii="Times New Roman" w:hAnsi="Times New Roman"/>
                <w:b/>
                <w:bCs/>
                <w:color w:val="000000"/>
                <w:sz w:val="16"/>
                <w:szCs w:val="16"/>
                <w:lang w:eastAsia="uk-UA"/>
              </w:rPr>
            </w:pPr>
            <w:r w:rsidRPr="00954257">
              <w:rPr>
                <w:rFonts w:ascii="Times New Roman" w:hAnsi="Times New Roman"/>
                <w:b/>
                <w:bCs/>
                <w:color w:val="000000"/>
                <w:sz w:val="16"/>
                <w:szCs w:val="16"/>
                <w:lang w:eastAsia="uk-UA"/>
              </w:rPr>
              <w:t>Земельні ділянки та приміщення</w:t>
            </w:r>
          </w:p>
        </w:tc>
        <w:tc>
          <w:tcPr>
            <w:tcW w:w="1080" w:type="dxa"/>
            <w:tcBorders>
              <w:top w:val="nil"/>
              <w:left w:val="nil"/>
              <w:bottom w:val="nil"/>
              <w:right w:val="nil"/>
            </w:tcBorders>
            <w:textDirection w:val="btLr"/>
            <w:vAlign w:val="center"/>
          </w:tcPr>
          <w:p w:rsidR="00CF3E07" w:rsidRPr="00954257" w:rsidRDefault="00CF3E07" w:rsidP="00954257">
            <w:pPr>
              <w:spacing w:after="0" w:line="240" w:lineRule="auto"/>
              <w:jc w:val="center"/>
              <w:rPr>
                <w:rFonts w:ascii="Times New Roman" w:hAnsi="Times New Roman"/>
                <w:b/>
                <w:bCs/>
                <w:color w:val="000000"/>
                <w:sz w:val="16"/>
                <w:szCs w:val="16"/>
                <w:lang w:eastAsia="uk-UA"/>
              </w:rPr>
            </w:pPr>
            <w:r w:rsidRPr="00954257">
              <w:rPr>
                <w:rFonts w:ascii="Times New Roman" w:hAnsi="Times New Roman"/>
                <w:b/>
                <w:bCs/>
                <w:color w:val="000000"/>
                <w:sz w:val="16"/>
                <w:szCs w:val="16"/>
                <w:lang w:eastAsia="uk-UA"/>
              </w:rPr>
              <w:t>Комп'ютери</w:t>
            </w:r>
          </w:p>
        </w:tc>
        <w:tc>
          <w:tcPr>
            <w:tcW w:w="1000" w:type="dxa"/>
            <w:tcBorders>
              <w:top w:val="nil"/>
              <w:left w:val="single" w:sz="8" w:space="0" w:color="auto"/>
              <w:bottom w:val="nil"/>
              <w:right w:val="nil"/>
            </w:tcBorders>
            <w:textDirection w:val="btLr"/>
            <w:vAlign w:val="center"/>
          </w:tcPr>
          <w:p w:rsidR="00CF3E07" w:rsidRPr="00954257" w:rsidRDefault="00CF3E07" w:rsidP="00954257">
            <w:pPr>
              <w:spacing w:after="0" w:line="240" w:lineRule="auto"/>
              <w:jc w:val="center"/>
              <w:rPr>
                <w:rFonts w:ascii="Times New Roman" w:hAnsi="Times New Roman"/>
                <w:b/>
                <w:bCs/>
                <w:color w:val="000000"/>
                <w:sz w:val="16"/>
                <w:szCs w:val="16"/>
                <w:lang w:eastAsia="uk-UA"/>
              </w:rPr>
            </w:pPr>
            <w:r w:rsidRPr="00954257">
              <w:rPr>
                <w:rFonts w:ascii="Times New Roman" w:hAnsi="Times New Roman"/>
                <w:b/>
                <w:bCs/>
                <w:color w:val="000000"/>
                <w:sz w:val="16"/>
                <w:szCs w:val="16"/>
                <w:lang w:eastAsia="uk-UA"/>
              </w:rPr>
              <w:t>Приладдя</w:t>
            </w:r>
          </w:p>
        </w:tc>
        <w:tc>
          <w:tcPr>
            <w:tcW w:w="940" w:type="dxa"/>
            <w:vMerge w:val="restart"/>
            <w:tcBorders>
              <w:top w:val="nil"/>
              <w:left w:val="single" w:sz="8" w:space="0" w:color="auto"/>
              <w:bottom w:val="single" w:sz="8" w:space="0" w:color="auto"/>
              <w:right w:val="single" w:sz="8" w:space="0" w:color="auto"/>
            </w:tcBorders>
            <w:textDirection w:val="btLr"/>
            <w:vAlign w:val="center"/>
          </w:tcPr>
          <w:p w:rsidR="00CF3E07" w:rsidRPr="00954257" w:rsidRDefault="00CF3E07" w:rsidP="00954257">
            <w:pPr>
              <w:spacing w:after="0" w:line="240" w:lineRule="auto"/>
              <w:jc w:val="center"/>
              <w:rPr>
                <w:rFonts w:ascii="Times New Roman" w:hAnsi="Times New Roman"/>
                <w:b/>
                <w:bCs/>
                <w:color w:val="000000"/>
                <w:sz w:val="16"/>
                <w:szCs w:val="16"/>
                <w:lang w:eastAsia="uk-UA"/>
              </w:rPr>
            </w:pPr>
            <w:r w:rsidRPr="00954257">
              <w:rPr>
                <w:rFonts w:ascii="Times New Roman" w:hAnsi="Times New Roman"/>
                <w:b/>
                <w:bCs/>
                <w:color w:val="000000"/>
                <w:sz w:val="16"/>
                <w:szCs w:val="16"/>
                <w:lang w:eastAsia="uk-UA"/>
              </w:rPr>
              <w:t>Транспортні засоби</w:t>
            </w:r>
          </w:p>
        </w:tc>
        <w:tc>
          <w:tcPr>
            <w:tcW w:w="940" w:type="dxa"/>
            <w:vMerge w:val="restart"/>
            <w:tcBorders>
              <w:top w:val="nil"/>
              <w:left w:val="single" w:sz="8" w:space="0" w:color="auto"/>
              <w:bottom w:val="single" w:sz="8" w:space="0" w:color="auto"/>
              <w:right w:val="single" w:sz="8" w:space="0" w:color="auto"/>
            </w:tcBorders>
            <w:textDirection w:val="btLr"/>
            <w:vAlign w:val="center"/>
          </w:tcPr>
          <w:p w:rsidR="00CF3E07" w:rsidRPr="00954257" w:rsidRDefault="00CF3E07" w:rsidP="00954257">
            <w:pPr>
              <w:spacing w:after="0" w:line="240" w:lineRule="auto"/>
              <w:jc w:val="center"/>
              <w:rPr>
                <w:rFonts w:ascii="Times New Roman" w:hAnsi="Times New Roman"/>
                <w:b/>
                <w:bCs/>
                <w:color w:val="000000"/>
                <w:sz w:val="16"/>
                <w:szCs w:val="16"/>
                <w:lang w:eastAsia="uk-UA"/>
              </w:rPr>
            </w:pPr>
            <w:r w:rsidRPr="00954257">
              <w:rPr>
                <w:rFonts w:ascii="Times New Roman" w:hAnsi="Times New Roman"/>
                <w:b/>
                <w:bCs/>
                <w:color w:val="000000"/>
                <w:sz w:val="16"/>
                <w:szCs w:val="16"/>
                <w:lang w:eastAsia="uk-UA"/>
              </w:rPr>
              <w:t>Інші основні засоби</w:t>
            </w:r>
          </w:p>
        </w:tc>
        <w:tc>
          <w:tcPr>
            <w:tcW w:w="1060" w:type="dxa"/>
            <w:vMerge w:val="restart"/>
            <w:tcBorders>
              <w:top w:val="nil"/>
              <w:left w:val="single" w:sz="8" w:space="0" w:color="auto"/>
              <w:bottom w:val="single" w:sz="8" w:space="0" w:color="auto"/>
              <w:right w:val="single" w:sz="8" w:space="0" w:color="auto"/>
            </w:tcBorders>
            <w:textDirection w:val="btLr"/>
            <w:vAlign w:val="center"/>
          </w:tcPr>
          <w:p w:rsidR="00CF3E07" w:rsidRPr="00954257" w:rsidRDefault="00CF3E07" w:rsidP="00954257">
            <w:pPr>
              <w:spacing w:after="0" w:line="240" w:lineRule="auto"/>
              <w:jc w:val="center"/>
              <w:rPr>
                <w:rFonts w:ascii="Times New Roman" w:hAnsi="Times New Roman"/>
                <w:b/>
                <w:bCs/>
                <w:color w:val="000000"/>
                <w:sz w:val="16"/>
                <w:szCs w:val="16"/>
                <w:lang w:eastAsia="uk-UA"/>
              </w:rPr>
            </w:pPr>
            <w:r w:rsidRPr="00954257">
              <w:rPr>
                <w:rFonts w:ascii="Times New Roman" w:hAnsi="Times New Roman"/>
                <w:b/>
                <w:bCs/>
                <w:color w:val="000000"/>
                <w:sz w:val="16"/>
                <w:szCs w:val="16"/>
                <w:lang w:eastAsia="uk-UA"/>
              </w:rPr>
              <w:t>Всього</w:t>
            </w:r>
          </w:p>
        </w:tc>
      </w:tr>
      <w:tr w:rsidR="00CF3E07" w:rsidRPr="003A240B" w:rsidTr="00954257">
        <w:trPr>
          <w:trHeight w:val="1230"/>
        </w:trPr>
        <w:tc>
          <w:tcPr>
            <w:tcW w:w="3280" w:type="dxa"/>
            <w:vMerge/>
            <w:tcBorders>
              <w:top w:val="nil"/>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rPr>
                <w:rFonts w:ascii="Times New Roman" w:hAnsi="Times New Roman"/>
                <w:b/>
                <w:bCs/>
                <w:color w:val="000000"/>
                <w:sz w:val="16"/>
                <w:szCs w:val="16"/>
                <w:lang w:eastAsia="uk-UA"/>
              </w:rPr>
            </w:pPr>
          </w:p>
        </w:tc>
        <w:tc>
          <w:tcPr>
            <w:tcW w:w="1160" w:type="dxa"/>
            <w:vMerge/>
            <w:tcBorders>
              <w:top w:val="nil"/>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rPr>
                <w:rFonts w:ascii="Times New Roman" w:hAnsi="Times New Roman"/>
                <w:b/>
                <w:bCs/>
                <w:color w:val="000000"/>
                <w:sz w:val="16"/>
                <w:szCs w:val="16"/>
                <w:lang w:eastAsia="uk-UA"/>
              </w:rPr>
            </w:pPr>
          </w:p>
        </w:tc>
        <w:tc>
          <w:tcPr>
            <w:tcW w:w="1080" w:type="dxa"/>
            <w:tcBorders>
              <w:top w:val="nil"/>
              <w:left w:val="nil"/>
              <w:bottom w:val="single" w:sz="8" w:space="0" w:color="auto"/>
              <w:right w:val="nil"/>
            </w:tcBorders>
            <w:textDirection w:val="btLr"/>
            <w:vAlign w:val="center"/>
          </w:tcPr>
          <w:p w:rsidR="00CF3E07" w:rsidRPr="00954257" w:rsidRDefault="00CF3E07" w:rsidP="00954257">
            <w:pPr>
              <w:spacing w:after="0" w:line="240" w:lineRule="auto"/>
              <w:jc w:val="center"/>
              <w:rPr>
                <w:rFonts w:ascii="Times New Roman" w:hAnsi="Times New Roman"/>
                <w:b/>
                <w:bCs/>
                <w:color w:val="000000"/>
                <w:sz w:val="16"/>
                <w:szCs w:val="16"/>
                <w:lang w:eastAsia="uk-UA"/>
              </w:rPr>
            </w:pPr>
            <w:r w:rsidRPr="00954257">
              <w:rPr>
                <w:rFonts w:ascii="Times New Roman" w:hAnsi="Times New Roman"/>
                <w:b/>
                <w:bCs/>
                <w:color w:val="000000"/>
                <w:sz w:val="16"/>
                <w:szCs w:val="16"/>
                <w:lang w:eastAsia="uk-UA"/>
              </w:rPr>
              <w:t>та обладнання</w:t>
            </w:r>
          </w:p>
        </w:tc>
        <w:tc>
          <w:tcPr>
            <w:tcW w:w="1000" w:type="dxa"/>
            <w:tcBorders>
              <w:top w:val="nil"/>
              <w:left w:val="single" w:sz="8" w:space="0" w:color="auto"/>
              <w:bottom w:val="single" w:sz="8" w:space="0" w:color="auto"/>
              <w:right w:val="nil"/>
            </w:tcBorders>
            <w:textDirection w:val="btLr"/>
            <w:vAlign w:val="center"/>
          </w:tcPr>
          <w:p w:rsidR="00CF3E07" w:rsidRPr="00954257" w:rsidRDefault="00CF3E07" w:rsidP="00954257">
            <w:pPr>
              <w:spacing w:after="0" w:line="240" w:lineRule="auto"/>
              <w:jc w:val="center"/>
              <w:rPr>
                <w:rFonts w:ascii="Times New Roman" w:hAnsi="Times New Roman"/>
                <w:b/>
                <w:bCs/>
                <w:color w:val="000000"/>
                <w:sz w:val="16"/>
                <w:szCs w:val="16"/>
                <w:lang w:eastAsia="uk-UA"/>
              </w:rPr>
            </w:pPr>
            <w:r w:rsidRPr="00954257">
              <w:rPr>
                <w:rFonts w:ascii="Times New Roman" w:hAnsi="Times New Roman"/>
                <w:b/>
                <w:bCs/>
                <w:color w:val="000000"/>
                <w:sz w:val="16"/>
                <w:szCs w:val="16"/>
                <w:lang w:eastAsia="uk-UA"/>
              </w:rPr>
              <w:t>та інвентар</w:t>
            </w:r>
          </w:p>
        </w:tc>
        <w:tc>
          <w:tcPr>
            <w:tcW w:w="940" w:type="dxa"/>
            <w:vMerge/>
            <w:tcBorders>
              <w:top w:val="nil"/>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rPr>
                <w:rFonts w:ascii="Times New Roman" w:hAnsi="Times New Roman"/>
                <w:b/>
                <w:bCs/>
                <w:color w:val="000000"/>
                <w:sz w:val="16"/>
                <w:szCs w:val="16"/>
                <w:lang w:eastAsia="uk-UA"/>
              </w:rPr>
            </w:pPr>
          </w:p>
        </w:tc>
        <w:tc>
          <w:tcPr>
            <w:tcW w:w="940" w:type="dxa"/>
            <w:vMerge/>
            <w:tcBorders>
              <w:top w:val="nil"/>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rPr>
                <w:rFonts w:ascii="Times New Roman" w:hAnsi="Times New Roman"/>
                <w:b/>
                <w:bCs/>
                <w:color w:val="000000"/>
                <w:sz w:val="16"/>
                <w:szCs w:val="16"/>
                <w:lang w:eastAsia="uk-UA"/>
              </w:rPr>
            </w:pPr>
          </w:p>
        </w:tc>
        <w:tc>
          <w:tcPr>
            <w:tcW w:w="1060" w:type="dxa"/>
            <w:vMerge/>
            <w:tcBorders>
              <w:top w:val="nil"/>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rPr>
                <w:rFonts w:ascii="Times New Roman" w:hAnsi="Times New Roman"/>
                <w:b/>
                <w:bCs/>
                <w:color w:val="000000"/>
                <w:sz w:val="16"/>
                <w:szCs w:val="16"/>
                <w:lang w:eastAsia="uk-UA"/>
              </w:rPr>
            </w:pPr>
          </w:p>
        </w:tc>
      </w:tr>
      <w:tr w:rsidR="00CF3E07" w:rsidRPr="003A240B" w:rsidTr="00954257">
        <w:trPr>
          <w:trHeight w:val="315"/>
        </w:trPr>
        <w:tc>
          <w:tcPr>
            <w:tcW w:w="3280" w:type="dxa"/>
            <w:tcBorders>
              <w:top w:val="nil"/>
              <w:left w:val="single" w:sz="8" w:space="0" w:color="auto"/>
              <w:bottom w:val="single" w:sz="8" w:space="0" w:color="auto"/>
              <w:right w:val="nil"/>
            </w:tcBorders>
            <w:vAlign w:val="center"/>
          </w:tcPr>
          <w:p w:rsidR="00CF3E07" w:rsidRPr="00954257" w:rsidRDefault="00CF3E07" w:rsidP="00954257">
            <w:pPr>
              <w:spacing w:after="0" w:line="240" w:lineRule="auto"/>
              <w:jc w:val="both"/>
              <w:rPr>
                <w:rFonts w:ascii="Times New Roman" w:hAnsi="Times New Roman"/>
                <w:color w:val="000000"/>
                <w:sz w:val="16"/>
                <w:szCs w:val="16"/>
                <w:lang w:eastAsia="uk-UA"/>
              </w:rPr>
            </w:pPr>
            <w:r w:rsidRPr="00954257">
              <w:rPr>
                <w:rFonts w:ascii="Times New Roman" w:hAnsi="Times New Roman"/>
                <w:color w:val="000000"/>
                <w:sz w:val="16"/>
                <w:szCs w:val="16"/>
                <w:lang w:eastAsia="uk-UA"/>
              </w:rPr>
              <w:t>Залишки на початок періоду (знос)</w:t>
            </w:r>
          </w:p>
        </w:tc>
        <w:tc>
          <w:tcPr>
            <w:tcW w:w="1160" w:type="dxa"/>
            <w:tcBorders>
              <w:top w:val="nil"/>
              <w:left w:val="single" w:sz="8" w:space="0" w:color="auto"/>
              <w:bottom w:val="single" w:sz="8" w:space="0" w:color="auto"/>
              <w:right w:val="nil"/>
            </w:tcBorders>
            <w:vAlign w:val="center"/>
          </w:tcPr>
          <w:p w:rsidR="00CF3E07" w:rsidRPr="00954257" w:rsidRDefault="00CF3E07" w:rsidP="00954257">
            <w:pPr>
              <w:spacing w:after="0" w:line="240" w:lineRule="auto"/>
              <w:jc w:val="center"/>
              <w:rPr>
                <w:rFonts w:ascii="Times New Roman" w:hAnsi="Times New Roman"/>
                <w:color w:val="7030A0"/>
                <w:sz w:val="16"/>
                <w:szCs w:val="16"/>
                <w:lang w:eastAsia="uk-UA"/>
              </w:rPr>
            </w:pPr>
            <w:r w:rsidRPr="00954257">
              <w:rPr>
                <w:rFonts w:ascii="Times New Roman" w:hAnsi="Times New Roman"/>
                <w:color w:val="7030A0"/>
                <w:sz w:val="16"/>
                <w:szCs w:val="16"/>
                <w:lang w:eastAsia="uk-UA"/>
              </w:rPr>
              <w:t>49 651</w:t>
            </w:r>
          </w:p>
        </w:tc>
        <w:tc>
          <w:tcPr>
            <w:tcW w:w="1080" w:type="dxa"/>
            <w:tcBorders>
              <w:top w:val="nil"/>
              <w:left w:val="single" w:sz="8" w:space="0" w:color="auto"/>
              <w:bottom w:val="single" w:sz="8" w:space="0" w:color="auto"/>
              <w:right w:val="nil"/>
            </w:tcBorders>
            <w:vAlign w:val="center"/>
          </w:tcPr>
          <w:p w:rsidR="00CF3E07" w:rsidRPr="00954257" w:rsidRDefault="00CF3E07" w:rsidP="00954257">
            <w:pPr>
              <w:spacing w:after="0" w:line="240" w:lineRule="auto"/>
              <w:jc w:val="center"/>
              <w:rPr>
                <w:rFonts w:ascii="Times New Roman" w:hAnsi="Times New Roman"/>
                <w:color w:val="7030A0"/>
                <w:sz w:val="16"/>
                <w:szCs w:val="16"/>
                <w:lang w:eastAsia="uk-UA"/>
              </w:rPr>
            </w:pPr>
            <w:r w:rsidRPr="00954257">
              <w:rPr>
                <w:rFonts w:ascii="Times New Roman" w:hAnsi="Times New Roman"/>
                <w:color w:val="7030A0"/>
                <w:sz w:val="16"/>
                <w:szCs w:val="16"/>
                <w:lang w:eastAsia="uk-UA"/>
              </w:rPr>
              <w:t>7 653</w:t>
            </w:r>
          </w:p>
        </w:tc>
        <w:tc>
          <w:tcPr>
            <w:tcW w:w="1000" w:type="dxa"/>
            <w:tcBorders>
              <w:top w:val="nil"/>
              <w:left w:val="single" w:sz="8" w:space="0" w:color="auto"/>
              <w:bottom w:val="single" w:sz="8" w:space="0" w:color="auto"/>
              <w:right w:val="nil"/>
            </w:tcBorders>
            <w:vAlign w:val="center"/>
          </w:tcPr>
          <w:p w:rsidR="00CF3E07" w:rsidRPr="00954257" w:rsidRDefault="00CF3E07" w:rsidP="00954257">
            <w:pPr>
              <w:spacing w:after="0" w:line="240" w:lineRule="auto"/>
              <w:jc w:val="center"/>
              <w:rPr>
                <w:rFonts w:ascii="Times New Roman" w:hAnsi="Times New Roman"/>
                <w:color w:val="7030A0"/>
                <w:sz w:val="16"/>
                <w:szCs w:val="16"/>
                <w:lang w:eastAsia="uk-UA"/>
              </w:rPr>
            </w:pPr>
            <w:r w:rsidRPr="00954257">
              <w:rPr>
                <w:rFonts w:ascii="Times New Roman" w:hAnsi="Times New Roman"/>
                <w:color w:val="7030A0"/>
                <w:sz w:val="16"/>
                <w:szCs w:val="16"/>
                <w:lang w:eastAsia="uk-UA"/>
              </w:rPr>
              <w:t>4 195</w:t>
            </w:r>
          </w:p>
        </w:tc>
        <w:tc>
          <w:tcPr>
            <w:tcW w:w="940" w:type="dxa"/>
            <w:tcBorders>
              <w:top w:val="nil"/>
              <w:left w:val="single" w:sz="8" w:space="0" w:color="auto"/>
              <w:bottom w:val="single" w:sz="8" w:space="0" w:color="auto"/>
              <w:right w:val="nil"/>
            </w:tcBorders>
            <w:vAlign w:val="center"/>
          </w:tcPr>
          <w:p w:rsidR="00CF3E07" w:rsidRPr="00954257" w:rsidRDefault="00CF3E07" w:rsidP="00954257">
            <w:pPr>
              <w:spacing w:after="0" w:line="240" w:lineRule="auto"/>
              <w:jc w:val="center"/>
              <w:rPr>
                <w:rFonts w:ascii="Times New Roman" w:hAnsi="Times New Roman"/>
                <w:color w:val="7030A0"/>
                <w:sz w:val="16"/>
                <w:szCs w:val="16"/>
                <w:lang w:eastAsia="uk-UA"/>
              </w:rPr>
            </w:pPr>
            <w:r w:rsidRPr="00954257">
              <w:rPr>
                <w:rFonts w:ascii="Times New Roman" w:hAnsi="Times New Roman"/>
                <w:color w:val="7030A0"/>
                <w:sz w:val="16"/>
                <w:szCs w:val="16"/>
                <w:lang w:eastAsia="uk-UA"/>
              </w:rPr>
              <w:t>3 567</w:t>
            </w:r>
          </w:p>
        </w:tc>
        <w:tc>
          <w:tcPr>
            <w:tcW w:w="940" w:type="dxa"/>
            <w:tcBorders>
              <w:top w:val="nil"/>
              <w:left w:val="single" w:sz="8" w:space="0" w:color="auto"/>
              <w:bottom w:val="single" w:sz="8" w:space="0" w:color="auto"/>
              <w:right w:val="nil"/>
            </w:tcBorders>
            <w:vAlign w:val="center"/>
          </w:tcPr>
          <w:p w:rsidR="00CF3E07" w:rsidRPr="00954257" w:rsidRDefault="00CF3E07" w:rsidP="00954257">
            <w:pPr>
              <w:spacing w:after="0" w:line="240" w:lineRule="auto"/>
              <w:jc w:val="center"/>
              <w:rPr>
                <w:rFonts w:ascii="Times New Roman" w:hAnsi="Times New Roman"/>
                <w:color w:val="7030A0"/>
                <w:sz w:val="16"/>
                <w:szCs w:val="16"/>
                <w:lang w:eastAsia="uk-UA"/>
              </w:rPr>
            </w:pPr>
            <w:r w:rsidRPr="00954257">
              <w:rPr>
                <w:rFonts w:ascii="Times New Roman" w:hAnsi="Times New Roman"/>
                <w:color w:val="7030A0"/>
                <w:sz w:val="16"/>
                <w:szCs w:val="16"/>
                <w:lang w:eastAsia="uk-UA"/>
              </w:rPr>
              <w:t>1 809</w:t>
            </w:r>
          </w:p>
        </w:tc>
        <w:tc>
          <w:tcPr>
            <w:tcW w:w="1060" w:type="dxa"/>
            <w:tcBorders>
              <w:top w:val="nil"/>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jc w:val="center"/>
              <w:rPr>
                <w:rFonts w:ascii="Times New Roman" w:hAnsi="Times New Roman"/>
                <w:color w:val="7030A0"/>
                <w:sz w:val="16"/>
                <w:szCs w:val="16"/>
                <w:lang w:eastAsia="uk-UA"/>
              </w:rPr>
            </w:pPr>
            <w:r w:rsidRPr="00954257">
              <w:rPr>
                <w:rFonts w:ascii="Times New Roman" w:hAnsi="Times New Roman"/>
                <w:color w:val="7030A0"/>
                <w:sz w:val="16"/>
                <w:szCs w:val="16"/>
                <w:lang w:eastAsia="uk-UA"/>
              </w:rPr>
              <w:t>66 875</w:t>
            </w:r>
          </w:p>
        </w:tc>
      </w:tr>
      <w:tr w:rsidR="00CF3E07" w:rsidRPr="003A240B" w:rsidTr="00954257">
        <w:trPr>
          <w:trHeight w:val="315"/>
        </w:trPr>
        <w:tc>
          <w:tcPr>
            <w:tcW w:w="3280" w:type="dxa"/>
            <w:tcBorders>
              <w:top w:val="nil"/>
              <w:left w:val="single" w:sz="8" w:space="0" w:color="auto"/>
              <w:bottom w:val="single" w:sz="8" w:space="0" w:color="auto"/>
              <w:right w:val="nil"/>
            </w:tcBorders>
            <w:vAlign w:val="center"/>
          </w:tcPr>
          <w:p w:rsidR="00CF3E07" w:rsidRPr="00954257" w:rsidRDefault="00CF3E07" w:rsidP="00954257">
            <w:pPr>
              <w:spacing w:after="0" w:line="240" w:lineRule="auto"/>
              <w:jc w:val="both"/>
              <w:rPr>
                <w:rFonts w:ascii="Times New Roman" w:hAnsi="Times New Roman"/>
                <w:color w:val="000000"/>
                <w:sz w:val="16"/>
                <w:szCs w:val="16"/>
                <w:lang w:eastAsia="uk-UA"/>
              </w:rPr>
            </w:pPr>
            <w:r w:rsidRPr="00954257">
              <w:rPr>
                <w:rFonts w:ascii="Times New Roman" w:hAnsi="Times New Roman"/>
                <w:color w:val="000000"/>
                <w:sz w:val="16"/>
                <w:szCs w:val="16"/>
                <w:lang w:eastAsia="uk-UA"/>
              </w:rPr>
              <w:t>Нараховано амортизації за рік</w:t>
            </w:r>
          </w:p>
        </w:tc>
        <w:tc>
          <w:tcPr>
            <w:tcW w:w="1160" w:type="dxa"/>
            <w:tcBorders>
              <w:top w:val="nil"/>
              <w:left w:val="single" w:sz="8" w:space="0" w:color="auto"/>
              <w:bottom w:val="single" w:sz="8" w:space="0" w:color="auto"/>
              <w:right w:val="nil"/>
            </w:tcBorders>
            <w:vAlign w:val="center"/>
          </w:tcPr>
          <w:p w:rsidR="00CF3E07" w:rsidRPr="00954257" w:rsidRDefault="00CF3E07" w:rsidP="00954257">
            <w:pPr>
              <w:spacing w:after="0" w:line="240" w:lineRule="auto"/>
              <w:jc w:val="center"/>
              <w:rPr>
                <w:rFonts w:ascii="Times New Roman" w:hAnsi="Times New Roman"/>
                <w:color w:val="000000"/>
                <w:sz w:val="16"/>
                <w:szCs w:val="16"/>
                <w:lang w:eastAsia="uk-UA"/>
              </w:rPr>
            </w:pPr>
            <w:r w:rsidRPr="00954257">
              <w:rPr>
                <w:rFonts w:ascii="Times New Roman" w:hAnsi="Times New Roman"/>
                <w:color w:val="000000"/>
                <w:sz w:val="16"/>
                <w:szCs w:val="16"/>
                <w:lang w:eastAsia="uk-UA"/>
              </w:rPr>
              <w:t>3 398</w:t>
            </w:r>
          </w:p>
        </w:tc>
        <w:tc>
          <w:tcPr>
            <w:tcW w:w="1080" w:type="dxa"/>
            <w:tcBorders>
              <w:top w:val="nil"/>
              <w:left w:val="single" w:sz="8" w:space="0" w:color="auto"/>
              <w:bottom w:val="single" w:sz="8" w:space="0" w:color="auto"/>
              <w:right w:val="nil"/>
            </w:tcBorders>
            <w:vAlign w:val="center"/>
          </w:tcPr>
          <w:p w:rsidR="00CF3E07" w:rsidRPr="00954257" w:rsidRDefault="00CF3E07" w:rsidP="00954257">
            <w:pPr>
              <w:spacing w:after="0" w:line="240" w:lineRule="auto"/>
              <w:jc w:val="center"/>
              <w:rPr>
                <w:rFonts w:ascii="Times New Roman" w:hAnsi="Times New Roman"/>
                <w:color w:val="000000"/>
                <w:sz w:val="16"/>
                <w:szCs w:val="16"/>
                <w:lang w:eastAsia="uk-UA"/>
              </w:rPr>
            </w:pPr>
            <w:r w:rsidRPr="00954257">
              <w:rPr>
                <w:rFonts w:ascii="Times New Roman" w:hAnsi="Times New Roman"/>
                <w:color w:val="000000"/>
                <w:sz w:val="16"/>
                <w:szCs w:val="16"/>
                <w:lang w:eastAsia="uk-UA"/>
              </w:rPr>
              <w:t>638</w:t>
            </w:r>
          </w:p>
        </w:tc>
        <w:tc>
          <w:tcPr>
            <w:tcW w:w="1000" w:type="dxa"/>
            <w:tcBorders>
              <w:top w:val="nil"/>
              <w:left w:val="single" w:sz="8" w:space="0" w:color="auto"/>
              <w:bottom w:val="single" w:sz="8" w:space="0" w:color="auto"/>
              <w:right w:val="nil"/>
            </w:tcBorders>
            <w:vAlign w:val="center"/>
          </w:tcPr>
          <w:p w:rsidR="00CF3E07" w:rsidRPr="00954257" w:rsidRDefault="00CF3E07" w:rsidP="00954257">
            <w:pPr>
              <w:spacing w:after="0" w:line="240" w:lineRule="auto"/>
              <w:jc w:val="center"/>
              <w:rPr>
                <w:rFonts w:ascii="Times New Roman" w:hAnsi="Times New Roman"/>
                <w:color w:val="000000"/>
                <w:sz w:val="16"/>
                <w:szCs w:val="16"/>
                <w:lang w:eastAsia="uk-UA"/>
              </w:rPr>
            </w:pPr>
            <w:r w:rsidRPr="00954257">
              <w:rPr>
                <w:rFonts w:ascii="Times New Roman" w:hAnsi="Times New Roman"/>
                <w:color w:val="000000"/>
                <w:sz w:val="16"/>
                <w:szCs w:val="16"/>
                <w:lang w:eastAsia="uk-UA"/>
              </w:rPr>
              <w:t>29</w:t>
            </w:r>
          </w:p>
        </w:tc>
        <w:tc>
          <w:tcPr>
            <w:tcW w:w="940" w:type="dxa"/>
            <w:tcBorders>
              <w:top w:val="nil"/>
              <w:left w:val="single" w:sz="8" w:space="0" w:color="auto"/>
              <w:bottom w:val="single" w:sz="8" w:space="0" w:color="auto"/>
              <w:right w:val="nil"/>
            </w:tcBorders>
            <w:vAlign w:val="center"/>
          </w:tcPr>
          <w:p w:rsidR="00CF3E07" w:rsidRPr="00954257" w:rsidRDefault="00CF3E07" w:rsidP="00954257">
            <w:pPr>
              <w:spacing w:after="0" w:line="240" w:lineRule="auto"/>
              <w:jc w:val="center"/>
              <w:rPr>
                <w:rFonts w:ascii="Times New Roman" w:hAnsi="Times New Roman"/>
                <w:color w:val="000000"/>
                <w:sz w:val="16"/>
                <w:szCs w:val="16"/>
                <w:lang w:eastAsia="uk-UA"/>
              </w:rPr>
            </w:pPr>
            <w:r w:rsidRPr="00954257">
              <w:rPr>
                <w:rFonts w:ascii="Times New Roman" w:hAnsi="Times New Roman"/>
                <w:color w:val="000000"/>
                <w:sz w:val="16"/>
                <w:szCs w:val="16"/>
                <w:lang w:eastAsia="uk-UA"/>
              </w:rPr>
              <w:t>284</w:t>
            </w:r>
          </w:p>
        </w:tc>
        <w:tc>
          <w:tcPr>
            <w:tcW w:w="940" w:type="dxa"/>
            <w:tcBorders>
              <w:top w:val="nil"/>
              <w:left w:val="single" w:sz="8" w:space="0" w:color="auto"/>
              <w:bottom w:val="single" w:sz="8" w:space="0" w:color="auto"/>
              <w:right w:val="nil"/>
            </w:tcBorders>
            <w:vAlign w:val="center"/>
          </w:tcPr>
          <w:p w:rsidR="00CF3E07" w:rsidRPr="00954257" w:rsidRDefault="00CF3E07" w:rsidP="00954257">
            <w:pPr>
              <w:spacing w:after="0" w:line="240" w:lineRule="auto"/>
              <w:jc w:val="center"/>
              <w:rPr>
                <w:rFonts w:ascii="Times New Roman" w:hAnsi="Times New Roman"/>
                <w:color w:val="000000"/>
                <w:sz w:val="16"/>
                <w:szCs w:val="16"/>
                <w:lang w:eastAsia="uk-UA"/>
              </w:rPr>
            </w:pPr>
            <w:r w:rsidRPr="00954257">
              <w:rPr>
                <w:rFonts w:ascii="Times New Roman" w:hAnsi="Times New Roman"/>
                <w:color w:val="000000"/>
                <w:sz w:val="16"/>
                <w:szCs w:val="16"/>
                <w:lang w:eastAsia="uk-UA"/>
              </w:rPr>
              <w:t>43</w:t>
            </w:r>
          </w:p>
        </w:tc>
        <w:tc>
          <w:tcPr>
            <w:tcW w:w="1060" w:type="dxa"/>
            <w:tcBorders>
              <w:top w:val="nil"/>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jc w:val="center"/>
              <w:rPr>
                <w:rFonts w:ascii="Times New Roman" w:hAnsi="Times New Roman"/>
                <w:color w:val="000000"/>
                <w:sz w:val="16"/>
                <w:szCs w:val="16"/>
                <w:lang w:eastAsia="uk-UA"/>
              </w:rPr>
            </w:pPr>
            <w:r w:rsidRPr="00954257">
              <w:rPr>
                <w:rFonts w:ascii="Times New Roman" w:hAnsi="Times New Roman"/>
                <w:color w:val="000000"/>
                <w:sz w:val="16"/>
                <w:szCs w:val="16"/>
                <w:lang w:eastAsia="uk-UA"/>
              </w:rPr>
              <w:t>4 392</w:t>
            </w:r>
          </w:p>
        </w:tc>
      </w:tr>
      <w:tr w:rsidR="00CF3E07" w:rsidRPr="003A240B" w:rsidTr="00954257">
        <w:trPr>
          <w:trHeight w:val="315"/>
        </w:trPr>
        <w:tc>
          <w:tcPr>
            <w:tcW w:w="3280" w:type="dxa"/>
            <w:tcBorders>
              <w:top w:val="nil"/>
              <w:left w:val="single" w:sz="8" w:space="0" w:color="auto"/>
              <w:bottom w:val="single" w:sz="8" w:space="0" w:color="auto"/>
              <w:right w:val="nil"/>
            </w:tcBorders>
            <w:vAlign w:val="center"/>
          </w:tcPr>
          <w:p w:rsidR="00CF3E07" w:rsidRPr="00954257" w:rsidRDefault="00CF3E07" w:rsidP="00954257">
            <w:pPr>
              <w:spacing w:after="0" w:line="240" w:lineRule="auto"/>
              <w:jc w:val="both"/>
              <w:rPr>
                <w:rFonts w:ascii="Times New Roman" w:hAnsi="Times New Roman"/>
                <w:color w:val="000000"/>
                <w:sz w:val="16"/>
                <w:szCs w:val="16"/>
                <w:lang w:eastAsia="uk-UA"/>
              </w:rPr>
            </w:pPr>
            <w:r w:rsidRPr="00954257">
              <w:rPr>
                <w:rFonts w:ascii="Times New Roman" w:hAnsi="Times New Roman"/>
                <w:color w:val="000000"/>
                <w:sz w:val="16"/>
                <w:szCs w:val="16"/>
                <w:lang w:eastAsia="uk-UA"/>
              </w:rPr>
              <w:t>Вибуло зносу за рік</w:t>
            </w:r>
          </w:p>
        </w:tc>
        <w:tc>
          <w:tcPr>
            <w:tcW w:w="1160" w:type="dxa"/>
            <w:tcBorders>
              <w:top w:val="nil"/>
              <w:left w:val="single" w:sz="8" w:space="0" w:color="auto"/>
              <w:bottom w:val="single" w:sz="8" w:space="0" w:color="auto"/>
              <w:right w:val="nil"/>
            </w:tcBorders>
            <w:vAlign w:val="center"/>
          </w:tcPr>
          <w:p w:rsidR="00CF3E07" w:rsidRPr="00954257" w:rsidRDefault="00CF3E07" w:rsidP="00954257">
            <w:pPr>
              <w:spacing w:after="0" w:line="240" w:lineRule="auto"/>
              <w:jc w:val="center"/>
              <w:rPr>
                <w:rFonts w:ascii="Times New Roman" w:hAnsi="Times New Roman"/>
                <w:color w:val="000000"/>
                <w:sz w:val="16"/>
                <w:szCs w:val="16"/>
                <w:lang w:eastAsia="uk-UA"/>
              </w:rPr>
            </w:pPr>
            <w:r w:rsidRPr="00954257">
              <w:rPr>
                <w:rFonts w:ascii="Times New Roman" w:hAnsi="Times New Roman"/>
                <w:color w:val="000000"/>
                <w:sz w:val="16"/>
                <w:szCs w:val="16"/>
                <w:lang w:eastAsia="uk-UA"/>
              </w:rPr>
              <w:t>-376</w:t>
            </w:r>
          </w:p>
        </w:tc>
        <w:tc>
          <w:tcPr>
            <w:tcW w:w="1080" w:type="dxa"/>
            <w:tcBorders>
              <w:top w:val="nil"/>
              <w:left w:val="single" w:sz="8" w:space="0" w:color="auto"/>
              <w:bottom w:val="single" w:sz="8" w:space="0" w:color="auto"/>
              <w:right w:val="nil"/>
            </w:tcBorders>
            <w:vAlign w:val="center"/>
          </w:tcPr>
          <w:p w:rsidR="00CF3E07" w:rsidRPr="00954257" w:rsidRDefault="00CF3E07" w:rsidP="00954257">
            <w:pPr>
              <w:spacing w:after="0" w:line="240" w:lineRule="auto"/>
              <w:jc w:val="center"/>
              <w:rPr>
                <w:rFonts w:ascii="Times New Roman" w:hAnsi="Times New Roman"/>
                <w:color w:val="000000"/>
                <w:sz w:val="16"/>
                <w:szCs w:val="16"/>
                <w:lang w:eastAsia="uk-UA"/>
              </w:rPr>
            </w:pPr>
            <w:r w:rsidRPr="00954257">
              <w:rPr>
                <w:rFonts w:ascii="Times New Roman" w:hAnsi="Times New Roman"/>
                <w:color w:val="000000"/>
                <w:sz w:val="16"/>
                <w:szCs w:val="16"/>
                <w:lang w:eastAsia="uk-UA"/>
              </w:rPr>
              <w:t>0</w:t>
            </w:r>
          </w:p>
        </w:tc>
        <w:tc>
          <w:tcPr>
            <w:tcW w:w="1000" w:type="dxa"/>
            <w:tcBorders>
              <w:top w:val="nil"/>
              <w:left w:val="single" w:sz="8" w:space="0" w:color="auto"/>
              <w:bottom w:val="single" w:sz="8" w:space="0" w:color="auto"/>
              <w:right w:val="nil"/>
            </w:tcBorders>
            <w:vAlign w:val="center"/>
          </w:tcPr>
          <w:p w:rsidR="00CF3E07" w:rsidRPr="00954257" w:rsidRDefault="00CF3E07" w:rsidP="00954257">
            <w:pPr>
              <w:spacing w:after="0" w:line="240" w:lineRule="auto"/>
              <w:jc w:val="center"/>
              <w:rPr>
                <w:rFonts w:ascii="Times New Roman" w:hAnsi="Times New Roman"/>
                <w:color w:val="000000"/>
                <w:sz w:val="16"/>
                <w:szCs w:val="16"/>
                <w:lang w:eastAsia="uk-UA"/>
              </w:rPr>
            </w:pPr>
            <w:r w:rsidRPr="00954257">
              <w:rPr>
                <w:rFonts w:ascii="Times New Roman" w:hAnsi="Times New Roman"/>
                <w:color w:val="000000"/>
                <w:sz w:val="16"/>
                <w:szCs w:val="16"/>
                <w:lang w:eastAsia="uk-UA"/>
              </w:rPr>
              <w:t>0</w:t>
            </w:r>
          </w:p>
        </w:tc>
        <w:tc>
          <w:tcPr>
            <w:tcW w:w="940" w:type="dxa"/>
            <w:tcBorders>
              <w:top w:val="nil"/>
              <w:left w:val="single" w:sz="8" w:space="0" w:color="auto"/>
              <w:bottom w:val="single" w:sz="8" w:space="0" w:color="auto"/>
              <w:right w:val="nil"/>
            </w:tcBorders>
            <w:vAlign w:val="center"/>
          </w:tcPr>
          <w:p w:rsidR="00CF3E07" w:rsidRPr="00954257" w:rsidRDefault="00CF3E07" w:rsidP="00954257">
            <w:pPr>
              <w:spacing w:after="0" w:line="240" w:lineRule="auto"/>
              <w:jc w:val="center"/>
              <w:rPr>
                <w:rFonts w:ascii="Times New Roman" w:hAnsi="Times New Roman"/>
                <w:color w:val="000000"/>
                <w:sz w:val="16"/>
                <w:szCs w:val="16"/>
                <w:lang w:eastAsia="uk-UA"/>
              </w:rPr>
            </w:pPr>
            <w:r w:rsidRPr="00954257">
              <w:rPr>
                <w:rFonts w:ascii="Times New Roman" w:hAnsi="Times New Roman"/>
                <w:color w:val="000000"/>
                <w:sz w:val="16"/>
                <w:szCs w:val="16"/>
                <w:lang w:eastAsia="uk-UA"/>
              </w:rPr>
              <w:t>0</w:t>
            </w:r>
          </w:p>
        </w:tc>
        <w:tc>
          <w:tcPr>
            <w:tcW w:w="940" w:type="dxa"/>
            <w:tcBorders>
              <w:top w:val="nil"/>
              <w:left w:val="single" w:sz="8" w:space="0" w:color="auto"/>
              <w:bottom w:val="single" w:sz="8" w:space="0" w:color="auto"/>
              <w:right w:val="nil"/>
            </w:tcBorders>
            <w:vAlign w:val="center"/>
          </w:tcPr>
          <w:p w:rsidR="00CF3E07" w:rsidRPr="00954257" w:rsidRDefault="00CF3E07" w:rsidP="00954257">
            <w:pPr>
              <w:spacing w:after="0" w:line="240" w:lineRule="auto"/>
              <w:jc w:val="center"/>
              <w:rPr>
                <w:rFonts w:ascii="Times New Roman" w:hAnsi="Times New Roman"/>
                <w:color w:val="000000"/>
                <w:sz w:val="16"/>
                <w:szCs w:val="16"/>
                <w:lang w:eastAsia="uk-UA"/>
              </w:rPr>
            </w:pPr>
            <w:r w:rsidRPr="00954257">
              <w:rPr>
                <w:rFonts w:ascii="Times New Roman" w:hAnsi="Times New Roman"/>
                <w:color w:val="000000"/>
                <w:sz w:val="16"/>
                <w:szCs w:val="16"/>
                <w:lang w:eastAsia="uk-UA"/>
              </w:rPr>
              <w:t>0</w:t>
            </w:r>
          </w:p>
        </w:tc>
        <w:tc>
          <w:tcPr>
            <w:tcW w:w="1060" w:type="dxa"/>
            <w:tcBorders>
              <w:top w:val="nil"/>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jc w:val="center"/>
              <w:rPr>
                <w:rFonts w:ascii="Times New Roman" w:hAnsi="Times New Roman"/>
                <w:color w:val="000000"/>
                <w:sz w:val="16"/>
                <w:szCs w:val="16"/>
                <w:lang w:eastAsia="uk-UA"/>
              </w:rPr>
            </w:pPr>
            <w:r w:rsidRPr="00954257">
              <w:rPr>
                <w:rFonts w:ascii="Times New Roman" w:hAnsi="Times New Roman"/>
                <w:color w:val="000000"/>
                <w:sz w:val="16"/>
                <w:szCs w:val="16"/>
                <w:lang w:eastAsia="uk-UA"/>
              </w:rPr>
              <w:t>376</w:t>
            </w:r>
          </w:p>
        </w:tc>
      </w:tr>
      <w:tr w:rsidR="00CF3E07" w:rsidRPr="003A240B" w:rsidTr="00954257">
        <w:trPr>
          <w:trHeight w:val="315"/>
        </w:trPr>
        <w:tc>
          <w:tcPr>
            <w:tcW w:w="3280" w:type="dxa"/>
            <w:tcBorders>
              <w:top w:val="nil"/>
              <w:left w:val="single" w:sz="8" w:space="0" w:color="auto"/>
              <w:bottom w:val="nil"/>
              <w:right w:val="nil"/>
            </w:tcBorders>
            <w:vAlign w:val="center"/>
          </w:tcPr>
          <w:p w:rsidR="00CF3E07" w:rsidRPr="00954257" w:rsidRDefault="00CF3E07" w:rsidP="00954257">
            <w:pPr>
              <w:spacing w:after="0" w:line="240" w:lineRule="auto"/>
              <w:jc w:val="both"/>
              <w:rPr>
                <w:rFonts w:ascii="Times New Roman" w:hAnsi="Times New Roman"/>
                <w:color w:val="000000"/>
                <w:sz w:val="16"/>
                <w:szCs w:val="16"/>
                <w:lang w:eastAsia="uk-UA"/>
              </w:rPr>
            </w:pPr>
            <w:r w:rsidRPr="00954257">
              <w:rPr>
                <w:rFonts w:ascii="Times New Roman" w:hAnsi="Times New Roman"/>
                <w:color w:val="000000"/>
                <w:sz w:val="16"/>
                <w:szCs w:val="16"/>
                <w:lang w:eastAsia="uk-UA"/>
              </w:rPr>
              <w:t>Переоцінка зносу</w:t>
            </w:r>
          </w:p>
        </w:tc>
        <w:tc>
          <w:tcPr>
            <w:tcW w:w="1160" w:type="dxa"/>
            <w:tcBorders>
              <w:top w:val="nil"/>
              <w:left w:val="single" w:sz="8" w:space="0" w:color="auto"/>
              <w:bottom w:val="nil"/>
              <w:right w:val="nil"/>
            </w:tcBorders>
            <w:vAlign w:val="center"/>
          </w:tcPr>
          <w:p w:rsidR="00CF3E07" w:rsidRPr="00954257" w:rsidRDefault="00CF3E07" w:rsidP="00954257">
            <w:pPr>
              <w:spacing w:after="0" w:line="240" w:lineRule="auto"/>
              <w:jc w:val="center"/>
              <w:rPr>
                <w:rFonts w:ascii="Times New Roman" w:hAnsi="Times New Roman"/>
                <w:color w:val="000000"/>
                <w:sz w:val="16"/>
                <w:szCs w:val="16"/>
                <w:lang w:eastAsia="uk-UA"/>
              </w:rPr>
            </w:pPr>
            <w:r w:rsidRPr="00954257">
              <w:rPr>
                <w:rFonts w:ascii="Times New Roman" w:hAnsi="Times New Roman"/>
                <w:color w:val="000000"/>
                <w:sz w:val="16"/>
                <w:szCs w:val="16"/>
                <w:lang w:eastAsia="uk-UA"/>
              </w:rPr>
              <w:t>2 074</w:t>
            </w:r>
          </w:p>
        </w:tc>
        <w:tc>
          <w:tcPr>
            <w:tcW w:w="1080" w:type="dxa"/>
            <w:tcBorders>
              <w:top w:val="nil"/>
              <w:left w:val="single" w:sz="8" w:space="0" w:color="auto"/>
              <w:bottom w:val="nil"/>
              <w:right w:val="nil"/>
            </w:tcBorders>
            <w:vAlign w:val="center"/>
          </w:tcPr>
          <w:p w:rsidR="00CF3E07" w:rsidRPr="00954257" w:rsidRDefault="00CF3E07" w:rsidP="00954257">
            <w:pPr>
              <w:spacing w:after="0" w:line="240" w:lineRule="auto"/>
              <w:jc w:val="center"/>
              <w:rPr>
                <w:rFonts w:ascii="Times New Roman" w:hAnsi="Times New Roman"/>
                <w:color w:val="000000"/>
                <w:sz w:val="16"/>
                <w:szCs w:val="16"/>
                <w:lang w:eastAsia="uk-UA"/>
              </w:rPr>
            </w:pPr>
            <w:r w:rsidRPr="00954257">
              <w:rPr>
                <w:rFonts w:ascii="Times New Roman" w:hAnsi="Times New Roman"/>
                <w:color w:val="000000"/>
                <w:sz w:val="16"/>
                <w:szCs w:val="16"/>
                <w:lang w:eastAsia="uk-UA"/>
              </w:rPr>
              <w:t>0</w:t>
            </w:r>
          </w:p>
        </w:tc>
        <w:tc>
          <w:tcPr>
            <w:tcW w:w="1000" w:type="dxa"/>
            <w:tcBorders>
              <w:top w:val="nil"/>
              <w:left w:val="single" w:sz="8" w:space="0" w:color="auto"/>
              <w:bottom w:val="nil"/>
              <w:right w:val="nil"/>
            </w:tcBorders>
            <w:vAlign w:val="center"/>
          </w:tcPr>
          <w:p w:rsidR="00CF3E07" w:rsidRPr="00954257" w:rsidRDefault="00CF3E07" w:rsidP="00954257">
            <w:pPr>
              <w:spacing w:after="0" w:line="240" w:lineRule="auto"/>
              <w:jc w:val="center"/>
              <w:rPr>
                <w:rFonts w:ascii="Times New Roman" w:hAnsi="Times New Roman"/>
                <w:color w:val="000000"/>
                <w:sz w:val="16"/>
                <w:szCs w:val="16"/>
                <w:lang w:eastAsia="uk-UA"/>
              </w:rPr>
            </w:pPr>
            <w:r w:rsidRPr="00954257">
              <w:rPr>
                <w:rFonts w:ascii="Times New Roman" w:hAnsi="Times New Roman"/>
                <w:color w:val="000000"/>
                <w:sz w:val="16"/>
                <w:szCs w:val="16"/>
                <w:lang w:eastAsia="uk-UA"/>
              </w:rPr>
              <w:t>0</w:t>
            </w:r>
          </w:p>
        </w:tc>
        <w:tc>
          <w:tcPr>
            <w:tcW w:w="940" w:type="dxa"/>
            <w:tcBorders>
              <w:top w:val="nil"/>
              <w:left w:val="single" w:sz="8" w:space="0" w:color="auto"/>
              <w:bottom w:val="nil"/>
              <w:right w:val="nil"/>
            </w:tcBorders>
            <w:vAlign w:val="center"/>
          </w:tcPr>
          <w:p w:rsidR="00CF3E07" w:rsidRPr="00954257" w:rsidRDefault="00CF3E07" w:rsidP="00954257">
            <w:pPr>
              <w:spacing w:after="0" w:line="240" w:lineRule="auto"/>
              <w:jc w:val="center"/>
              <w:rPr>
                <w:rFonts w:ascii="Times New Roman" w:hAnsi="Times New Roman"/>
                <w:color w:val="000000"/>
                <w:sz w:val="16"/>
                <w:szCs w:val="16"/>
                <w:lang w:eastAsia="uk-UA"/>
              </w:rPr>
            </w:pPr>
            <w:r w:rsidRPr="00954257">
              <w:rPr>
                <w:rFonts w:ascii="Times New Roman" w:hAnsi="Times New Roman"/>
                <w:color w:val="000000"/>
                <w:sz w:val="16"/>
                <w:szCs w:val="16"/>
                <w:lang w:eastAsia="uk-UA"/>
              </w:rPr>
              <w:t>0</w:t>
            </w:r>
          </w:p>
        </w:tc>
        <w:tc>
          <w:tcPr>
            <w:tcW w:w="940" w:type="dxa"/>
            <w:tcBorders>
              <w:top w:val="nil"/>
              <w:left w:val="single" w:sz="8" w:space="0" w:color="auto"/>
              <w:bottom w:val="nil"/>
              <w:right w:val="nil"/>
            </w:tcBorders>
            <w:vAlign w:val="center"/>
          </w:tcPr>
          <w:p w:rsidR="00CF3E07" w:rsidRPr="00954257" w:rsidRDefault="00CF3E07" w:rsidP="00954257">
            <w:pPr>
              <w:spacing w:after="0" w:line="240" w:lineRule="auto"/>
              <w:jc w:val="center"/>
              <w:rPr>
                <w:rFonts w:ascii="Times New Roman" w:hAnsi="Times New Roman"/>
                <w:color w:val="000000"/>
                <w:sz w:val="16"/>
                <w:szCs w:val="16"/>
                <w:lang w:eastAsia="uk-UA"/>
              </w:rPr>
            </w:pPr>
            <w:r w:rsidRPr="00954257">
              <w:rPr>
                <w:rFonts w:ascii="Times New Roman" w:hAnsi="Times New Roman"/>
                <w:color w:val="000000"/>
                <w:sz w:val="16"/>
                <w:szCs w:val="16"/>
                <w:lang w:eastAsia="uk-UA"/>
              </w:rPr>
              <w:t>0</w:t>
            </w:r>
          </w:p>
        </w:tc>
        <w:tc>
          <w:tcPr>
            <w:tcW w:w="1060" w:type="dxa"/>
            <w:tcBorders>
              <w:top w:val="nil"/>
              <w:left w:val="single" w:sz="8" w:space="0" w:color="auto"/>
              <w:bottom w:val="single" w:sz="8" w:space="0" w:color="auto"/>
              <w:right w:val="single" w:sz="8" w:space="0" w:color="auto"/>
            </w:tcBorders>
            <w:vAlign w:val="center"/>
          </w:tcPr>
          <w:p w:rsidR="00CF3E07" w:rsidRPr="00954257" w:rsidRDefault="00CF3E07" w:rsidP="00954257">
            <w:pPr>
              <w:spacing w:after="0" w:line="240" w:lineRule="auto"/>
              <w:jc w:val="center"/>
              <w:rPr>
                <w:rFonts w:ascii="Times New Roman" w:hAnsi="Times New Roman"/>
                <w:color w:val="000000"/>
                <w:sz w:val="16"/>
                <w:szCs w:val="16"/>
                <w:lang w:eastAsia="uk-UA"/>
              </w:rPr>
            </w:pPr>
            <w:r w:rsidRPr="00954257">
              <w:rPr>
                <w:rFonts w:ascii="Times New Roman" w:hAnsi="Times New Roman"/>
                <w:color w:val="000000"/>
                <w:sz w:val="16"/>
                <w:szCs w:val="16"/>
                <w:lang w:eastAsia="uk-UA"/>
              </w:rPr>
              <w:t>2 074</w:t>
            </w:r>
          </w:p>
        </w:tc>
      </w:tr>
      <w:tr w:rsidR="00CF3E07" w:rsidRPr="003A240B" w:rsidTr="00954257">
        <w:trPr>
          <w:trHeight w:val="315"/>
        </w:trPr>
        <w:tc>
          <w:tcPr>
            <w:tcW w:w="3280" w:type="dxa"/>
            <w:tcBorders>
              <w:top w:val="single" w:sz="8" w:space="0" w:color="auto"/>
              <w:left w:val="single" w:sz="8" w:space="0" w:color="auto"/>
              <w:bottom w:val="single" w:sz="8" w:space="0" w:color="auto"/>
              <w:right w:val="nil"/>
            </w:tcBorders>
            <w:vAlign w:val="center"/>
          </w:tcPr>
          <w:p w:rsidR="00CF3E07" w:rsidRPr="00954257" w:rsidRDefault="00CF3E07" w:rsidP="00954257">
            <w:pPr>
              <w:spacing w:after="0" w:line="240" w:lineRule="auto"/>
              <w:jc w:val="both"/>
              <w:rPr>
                <w:rFonts w:ascii="Times New Roman" w:hAnsi="Times New Roman"/>
                <w:color w:val="000000"/>
                <w:sz w:val="16"/>
                <w:szCs w:val="16"/>
                <w:lang w:eastAsia="uk-UA"/>
              </w:rPr>
            </w:pPr>
            <w:r w:rsidRPr="00954257">
              <w:rPr>
                <w:rFonts w:ascii="Times New Roman" w:hAnsi="Times New Roman"/>
                <w:color w:val="000000"/>
                <w:sz w:val="16"/>
                <w:szCs w:val="16"/>
                <w:lang w:eastAsia="uk-UA"/>
              </w:rPr>
              <w:t>Залишки на кінець періоду (знос)</w:t>
            </w:r>
          </w:p>
        </w:tc>
        <w:tc>
          <w:tcPr>
            <w:tcW w:w="1160" w:type="dxa"/>
            <w:tcBorders>
              <w:top w:val="single" w:sz="8" w:space="0" w:color="auto"/>
              <w:left w:val="single" w:sz="8" w:space="0" w:color="auto"/>
              <w:bottom w:val="nil"/>
              <w:right w:val="single" w:sz="8" w:space="0" w:color="auto"/>
            </w:tcBorders>
            <w:vAlign w:val="center"/>
          </w:tcPr>
          <w:p w:rsidR="00CF3E07" w:rsidRPr="00954257" w:rsidRDefault="00CF3E07" w:rsidP="00954257">
            <w:pPr>
              <w:spacing w:after="0" w:line="240" w:lineRule="auto"/>
              <w:jc w:val="center"/>
              <w:rPr>
                <w:rFonts w:ascii="Times New Roman" w:hAnsi="Times New Roman"/>
                <w:b/>
                <w:bCs/>
                <w:color w:val="7030A0"/>
                <w:sz w:val="16"/>
                <w:szCs w:val="16"/>
                <w:lang w:eastAsia="uk-UA"/>
              </w:rPr>
            </w:pPr>
            <w:r w:rsidRPr="00954257">
              <w:rPr>
                <w:rFonts w:ascii="Times New Roman" w:hAnsi="Times New Roman"/>
                <w:b/>
                <w:bCs/>
                <w:color w:val="7030A0"/>
                <w:sz w:val="16"/>
                <w:szCs w:val="16"/>
                <w:lang w:eastAsia="uk-UA"/>
              </w:rPr>
              <w:t>54 747</w:t>
            </w:r>
          </w:p>
        </w:tc>
        <w:tc>
          <w:tcPr>
            <w:tcW w:w="1080" w:type="dxa"/>
            <w:tcBorders>
              <w:top w:val="single" w:sz="8" w:space="0" w:color="auto"/>
              <w:left w:val="nil"/>
              <w:bottom w:val="nil"/>
              <w:right w:val="single" w:sz="8" w:space="0" w:color="auto"/>
            </w:tcBorders>
            <w:vAlign w:val="center"/>
          </w:tcPr>
          <w:p w:rsidR="00CF3E07" w:rsidRPr="00954257" w:rsidRDefault="00CF3E07" w:rsidP="00954257">
            <w:pPr>
              <w:spacing w:after="0" w:line="240" w:lineRule="auto"/>
              <w:jc w:val="center"/>
              <w:rPr>
                <w:rFonts w:ascii="Times New Roman" w:hAnsi="Times New Roman"/>
                <w:b/>
                <w:bCs/>
                <w:color w:val="7030A0"/>
                <w:sz w:val="16"/>
                <w:szCs w:val="16"/>
                <w:lang w:eastAsia="uk-UA"/>
              </w:rPr>
            </w:pPr>
            <w:r w:rsidRPr="00954257">
              <w:rPr>
                <w:rFonts w:ascii="Times New Roman" w:hAnsi="Times New Roman"/>
                <w:b/>
                <w:bCs/>
                <w:color w:val="7030A0"/>
                <w:sz w:val="16"/>
                <w:szCs w:val="16"/>
                <w:lang w:eastAsia="uk-UA"/>
              </w:rPr>
              <w:t>8 291</w:t>
            </w:r>
          </w:p>
        </w:tc>
        <w:tc>
          <w:tcPr>
            <w:tcW w:w="1000" w:type="dxa"/>
            <w:tcBorders>
              <w:top w:val="single" w:sz="8" w:space="0" w:color="auto"/>
              <w:left w:val="nil"/>
              <w:bottom w:val="nil"/>
              <w:right w:val="single" w:sz="8" w:space="0" w:color="auto"/>
            </w:tcBorders>
            <w:vAlign w:val="center"/>
          </w:tcPr>
          <w:p w:rsidR="00CF3E07" w:rsidRPr="00954257" w:rsidRDefault="00CF3E07" w:rsidP="00954257">
            <w:pPr>
              <w:spacing w:after="0" w:line="240" w:lineRule="auto"/>
              <w:jc w:val="center"/>
              <w:rPr>
                <w:rFonts w:ascii="Times New Roman" w:hAnsi="Times New Roman"/>
                <w:b/>
                <w:bCs/>
                <w:color w:val="7030A0"/>
                <w:sz w:val="16"/>
                <w:szCs w:val="16"/>
                <w:lang w:eastAsia="uk-UA"/>
              </w:rPr>
            </w:pPr>
            <w:r w:rsidRPr="00954257">
              <w:rPr>
                <w:rFonts w:ascii="Times New Roman" w:hAnsi="Times New Roman"/>
                <w:b/>
                <w:bCs/>
                <w:color w:val="7030A0"/>
                <w:sz w:val="16"/>
                <w:szCs w:val="16"/>
                <w:lang w:eastAsia="uk-UA"/>
              </w:rPr>
              <w:t>4 224</w:t>
            </w:r>
          </w:p>
        </w:tc>
        <w:tc>
          <w:tcPr>
            <w:tcW w:w="940" w:type="dxa"/>
            <w:tcBorders>
              <w:top w:val="single" w:sz="8" w:space="0" w:color="auto"/>
              <w:left w:val="nil"/>
              <w:bottom w:val="nil"/>
              <w:right w:val="single" w:sz="8" w:space="0" w:color="auto"/>
            </w:tcBorders>
            <w:vAlign w:val="center"/>
          </w:tcPr>
          <w:p w:rsidR="00CF3E07" w:rsidRPr="00954257" w:rsidRDefault="00CF3E07" w:rsidP="00954257">
            <w:pPr>
              <w:spacing w:after="0" w:line="240" w:lineRule="auto"/>
              <w:jc w:val="center"/>
              <w:rPr>
                <w:rFonts w:ascii="Times New Roman" w:hAnsi="Times New Roman"/>
                <w:b/>
                <w:bCs/>
                <w:color w:val="7030A0"/>
                <w:sz w:val="16"/>
                <w:szCs w:val="16"/>
                <w:lang w:eastAsia="uk-UA"/>
              </w:rPr>
            </w:pPr>
            <w:r w:rsidRPr="00954257">
              <w:rPr>
                <w:rFonts w:ascii="Times New Roman" w:hAnsi="Times New Roman"/>
                <w:b/>
                <w:bCs/>
                <w:color w:val="7030A0"/>
                <w:sz w:val="16"/>
                <w:szCs w:val="16"/>
                <w:lang w:eastAsia="uk-UA"/>
              </w:rPr>
              <w:t>3 851</w:t>
            </w:r>
          </w:p>
        </w:tc>
        <w:tc>
          <w:tcPr>
            <w:tcW w:w="940" w:type="dxa"/>
            <w:tcBorders>
              <w:top w:val="single" w:sz="8" w:space="0" w:color="auto"/>
              <w:left w:val="nil"/>
              <w:bottom w:val="nil"/>
              <w:right w:val="single" w:sz="8" w:space="0" w:color="auto"/>
            </w:tcBorders>
            <w:vAlign w:val="center"/>
          </w:tcPr>
          <w:p w:rsidR="00CF3E07" w:rsidRPr="00954257" w:rsidRDefault="00CF3E07" w:rsidP="00954257">
            <w:pPr>
              <w:spacing w:after="0" w:line="240" w:lineRule="auto"/>
              <w:jc w:val="center"/>
              <w:rPr>
                <w:rFonts w:ascii="Times New Roman" w:hAnsi="Times New Roman"/>
                <w:b/>
                <w:bCs/>
                <w:color w:val="7030A0"/>
                <w:sz w:val="16"/>
                <w:szCs w:val="16"/>
                <w:lang w:eastAsia="uk-UA"/>
              </w:rPr>
            </w:pPr>
            <w:r w:rsidRPr="00954257">
              <w:rPr>
                <w:rFonts w:ascii="Times New Roman" w:hAnsi="Times New Roman"/>
                <w:b/>
                <w:bCs/>
                <w:color w:val="7030A0"/>
                <w:sz w:val="16"/>
                <w:szCs w:val="16"/>
                <w:lang w:eastAsia="uk-UA"/>
              </w:rPr>
              <w:t>1 852</w:t>
            </w:r>
          </w:p>
        </w:tc>
        <w:tc>
          <w:tcPr>
            <w:tcW w:w="1060" w:type="dxa"/>
            <w:tcBorders>
              <w:top w:val="nil"/>
              <w:left w:val="nil"/>
              <w:bottom w:val="nil"/>
              <w:right w:val="single" w:sz="8" w:space="0" w:color="auto"/>
            </w:tcBorders>
            <w:vAlign w:val="center"/>
          </w:tcPr>
          <w:p w:rsidR="00CF3E07" w:rsidRPr="00954257" w:rsidRDefault="00CF3E07" w:rsidP="00954257">
            <w:pPr>
              <w:spacing w:after="0" w:line="240" w:lineRule="auto"/>
              <w:jc w:val="center"/>
              <w:rPr>
                <w:rFonts w:ascii="Times New Roman" w:hAnsi="Times New Roman"/>
                <w:b/>
                <w:bCs/>
                <w:color w:val="7030A0"/>
                <w:sz w:val="16"/>
                <w:szCs w:val="16"/>
                <w:lang w:eastAsia="uk-UA"/>
              </w:rPr>
            </w:pPr>
            <w:r w:rsidRPr="00954257">
              <w:rPr>
                <w:rFonts w:ascii="Times New Roman" w:hAnsi="Times New Roman"/>
                <w:b/>
                <w:bCs/>
                <w:color w:val="7030A0"/>
                <w:sz w:val="16"/>
                <w:szCs w:val="16"/>
                <w:lang w:eastAsia="uk-UA"/>
              </w:rPr>
              <w:t>72 965</w:t>
            </w:r>
          </w:p>
        </w:tc>
      </w:tr>
      <w:tr w:rsidR="00CF3E07" w:rsidRPr="003A240B" w:rsidTr="00954257">
        <w:trPr>
          <w:trHeight w:val="525"/>
        </w:trPr>
        <w:tc>
          <w:tcPr>
            <w:tcW w:w="3280" w:type="dxa"/>
            <w:tcBorders>
              <w:top w:val="nil"/>
              <w:left w:val="single" w:sz="8" w:space="0" w:color="auto"/>
              <w:bottom w:val="single" w:sz="8" w:space="0" w:color="auto"/>
              <w:right w:val="nil"/>
            </w:tcBorders>
            <w:shd w:val="clear" w:color="DBE5F1" w:fill="DBEEF3"/>
            <w:vAlign w:val="center"/>
          </w:tcPr>
          <w:p w:rsidR="00CF3E07" w:rsidRPr="00954257" w:rsidRDefault="00CF3E07" w:rsidP="00954257">
            <w:pPr>
              <w:spacing w:after="0" w:line="240" w:lineRule="auto"/>
              <w:jc w:val="both"/>
              <w:rPr>
                <w:rFonts w:cs="Calibri"/>
                <w:b/>
                <w:bCs/>
                <w:color w:val="000000"/>
                <w:sz w:val="20"/>
                <w:szCs w:val="20"/>
                <w:lang w:eastAsia="uk-UA"/>
              </w:rPr>
            </w:pPr>
            <w:r w:rsidRPr="00954257">
              <w:rPr>
                <w:rFonts w:cs="Calibri"/>
                <w:b/>
                <w:bCs/>
                <w:color w:val="000000"/>
                <w:sz w:val="20"/>
                <w:szCs w:val="20"/>
                <w:lang w:eastAsia="uk-UA"/>
              </w:rPr>
              <w:t>Чиста балансова вартість станом на 31.12.2016 р.</w:t>
            </w:r>
          </w:p>
        </w:tc>
        <w:tc>
          <w:tcPr>
            <w:tcW w:w="1160" w:type="dxa"/>
            <w:tcBorders>
              <w:top w:val="single" w:sz="8" w:space="0" w:color="auto"/>
              <w:left w:val="single" w:sz="8" w:space="0" w:color="auto"/>
              <w:bottom w:val="single" w:sz="8" w:space="0" w:color="auto"/>
              <w:right w:val="single" w:sz="8" w:space="0" w:color="auto"/>
            </w:tcBorders>
            <w:shd w:val="clear" w:color="DBE5F1" w:fill="DBEEF3"/>
            <w:noWrap/>
            <w:vAlign w:val="center"/>
          </w:tcPr>
          <w:p w:rsidR="00CF3E07" w:rsidRPr="00954257" w:rsidRDefault="00CF3E07" w:rsidP="00954257">
            <w:pPr>
              <w:spacing w:after="0" w:line="240" w:lineRule="auto"/>
              <w:jc w:val="center"/>
              <w:rPr>
                <w:rFonts w:ascii="Times New Roman" w:hAnsi="Times New Roman"/>
                <w:b/>
                <w:bCs/>
                <w:color w:val="7030A0"/>
                <w:sz w:val="16"/>
                <w:szCs w:val="16"/>
                <w:lang w:eastAsia="uk-UA"/>
              </w:rPr>
            </w:pPr>
            <w:r w:rsidRPr="00954257">
              <w:rPr>
                <w:rFonts w:ascii="Times New Roman" w:hAnsi="Times New Roman"/>
                <w:b/>
                <w:bCs/>
                <w:color w:val="7030A0"/>
                <w:sz w:val="16"/>
                <w:szCs w:val="16"/>
                <w:lang w:eastAsia="uk-UA"/>
              </w:rPr>
              <w:t>138 575</w:t>
            </w:r>
          </w:p>
        </w:tc>
        <w:tc>
          <w:tcPr>
            <w:tcW w:w="1080" w:type="dxa"/>
            <w:tcBorders>
              <w:top w:val="single" w:sz="8" w:space="0" w:color="auto"/>
              <w:left w:val="nil"/>
              <w:bottom w:val="single" w:sz="8" w:space="0" w:color="auto"/>
              <w:right w:val="single" w:sz="8" w:space="0" w:color="auto"/>
            </w:tcBorders>
            <w:shd w:val="clear" w:color="DBE5F1" w:fill="DBEEF3"/>
            <w:noWrap/>
            <w:vAlign w:val="center"/>
          </w:tcPr>
          <w:p w:rsidR="00CF3E07" w:rsidRPr="00954257" w:rsidRDefault="00CF3E07" w:rsidP="00954257">
            <w:pPr>
              <w:spacing w:after="0" w:line="240" w:lineRule="auto"/>
              <w:jc w:val="center"/>
              <w:rPr>
                <w:rFonts w:ascii="Times New Roman" w:hAnsi="Times New Roman"/>
                <w:b/>
                <w:bCs/>
                <w:color w:val="7030A0"/>
                <w:sz w:val="16"/>
                <w:szCs w:val="16"/>
                <w:lang w:eastAsia="uk-UA"/>
              </w:rPr>
            </w:pPr>
            <w:r w:rsidRPr="00954257">
              <w:rPr>
                <w:rFonts w:ascii="Times New Roman" w:hAnsi="Times New Roman"/>
                <w:b/>
                <w:bCs/>
                <w:color w:val="7030A0"/>
                <w:sz w:val="16"/>
                <w:szCs w:val="16"/>
                <w:lang w:eastAsia="uk-UA"/>
              </w:rPr>
              <w:t>1 460</w:t>
            </w:r>
          </w:p>
        </w:tc>
        <w:tc>
          <w:tcPr>
            <w:tcW w:w="1000" w:type="dxa"/>
            <w:tcBorders>
              <w:top w:val="single" w:sz="8" w:space="0" w:color="auto"/>
              <w:left w:val="nil"/>
              <w:bottom w:val="single" w:sz="8" w:space="0" w:color="auto"/>
              <w:right w:val="single" w:sz="8" w:space="0" w:color="auto"/>
            </w:tcBorders>
            <w:shd w:val="clear" w:color="DBE5F1" w:fill="DBEEF3"/>
            <w:noWrap/>
            <w:vAlign w:val="center"/>
          </w:tcPr>
          <w:p w:rsidR="00CF3E07" w:rsidRPr="00954257" w:rsidRDefault="00CF3E07" w:rsidP="00954257">
            <w:pPr>
              <w:spacing w:after="0" w:line="240" w:lineRule="auto"/>
              <w:jc w:val="center"/>
              <w:rPr>
                <w:rFonts w:ascii="Times New Roman" w:hAnsi="Times New Roman"/>
                <w:b/>
                <w:bCs/>
                <w:color w:val="7030A0"/>
                <w:sz w:val="16"/>
                <w:szCs w:val="16"/>
                <w:lang w:eastAsia="uk-UA"/>
              </w:rPr>
            </w:pPr>
            <w:r w:rsidRPr="00954257">
              <w:rPr>
                <w:rFonts w:ascii="Times New Roman" w:hAnsi="Times New Roman"/>
                <w:b/>
                <w:bCs/>
                <w:color w:val="7030A0"/>
                <w:sz w:val="16"/>
                <w:szCs w:val="16"/>
                <w:lang w:eastAsia="uk-UA"/>
              </w:rPr>
              <w:t>99</w:t>
            </w:r>
          </w:p>
        </w:tc>
        <w:tc>
          <w:tcPr>
            <w:tcW w:w="940" w:type="dxa"/>
            <w:tcBorders>
              <w:top w:val="single" w:sz="8" w:space="0" w:color="auto"/>
              <w:left w:val="nil"/>
              <w:bottom w:val="single" w:sz="8" w:space="0" w:color="auto"/>
              <w:right w:val="single" w:sz="8" w:space="0" w:color="auto"/>
            </w:tcBorders>
            <w:shd w:val="clear" w:color="DBE5F1" w:fill="DBEEF3"/>
            <w:noWrap/>
            <w:vAlign w:val="center"/>
          </w:tcPr>
          <w:p w:rsidR="00CF3E07" w:rsidRPr="00954257" w:rsidRDefault="00CF3E07" w:rsidP="00954257">
            <w:pPr>
              <w:spacing w:after="0" w:line="240" w:lineRule="auto"/>
              <w:jc w:val="center"/>
              <w:rPr>
                <w:rFonts w:ascii="Times New Roman" w:hAnsi="Times New Roman"/>
                <w:b/>
                <w:bCs/>
                <w:color w:val="7030A0"/>
                <w:sz w:val="16"/>
                <w:szCs w:val="16"/>
                <w:lang w:eastAsia="uk-UA"/>
              </w:rPr>
            </w:pPr>
            <w:r w:rsidRPr="00954257">
              <w:rPr>
                <w:rFonts w:ascii="Times New Roman" w:hAnsi="Times New Roman"/>
                <w:b/>
                <w:bCs/>
                <w:color w:val="7030A0"/>
                <w:sz w:val="16"/>
                <w:szCs w:val="16"/>
                <w:lang w:eastAsia="uk-UA"/>
              </w:rPr>
              <w:t>389</w:t>
            </w:r>
          </w:p>
        </w:tc>
        <w:tc>
          <w:tcPr>
            <w:tcW w:w="940" w:type="dxa"/>
            <w:tcBorders>
              <w:top w:val="single" w:sz="8" w:space="0" w:color="auto"/>
              <w:left w:val="nil"/>
              <w:bottom w:val="single" w:sz="8" w:space="0" w:color="auto"/>
              <w:right w:val="single" w:sz="8" w:space="0" w:color="auto"/>
            </w:tcBorders>
            <w:shd w:val="clear" w:color="DBE5F1" w:fill="DBEEF3"/>
            <w:noWrap/>
            <w:vAlign w:val="center"/>
          </w:tcPr>
          <w:p w:rsidR="00CF3E07" w:rsidRPr="00954257" w:rsidRDefault="00CF3E07" w:rsidP="00954257">
            <w:pPr>
              <w:spacing w:after="0" w:line="240" w:lineRule="auto"/>
              <w:jc w:val="center"/>
              <w:rPr>
                <w:rFonts w:ascii="Times New Roman" w:hAnsi="Times New Roman"/>
                <w:b/>
                <w:bCs/>
                <w:color w:val="7030A0"/>
                <w:sz w:val="16"/>
                <w:szCs w:val="16"/>
                <w:lang w:eastAsia="uk-UA"/>
              </w:rPr>
            </w:pPr>
            <w:r w:rsidRPr="00954257">
              <w:rPr>
                <w:rFonts w:ascii="Times New Roman" w:hAnsi="Times New Roman"/>
                <w:b/>
                <w:bCs/>
                <w:color w:val="7030A0"/>
                <w:sz w:val="16"/>
                <w:szCs w:val="16"/>
                <w:lang w:eastAsia="uk-UA"/>
              </w:rPr>
              <w:t>1 664</w:t>
            </w:r>
          </w:p>
        </w:tc>
        <w:tc>
          <w:tcPr>
            <w:tcW w:w="1060" w:type="dxa"/>
            <w:tcBorders>
              <w:top w:val="single" w:sz="8" w:space="0" w:color="auto"/>
              <w:left w:val="nil"/>
              <w:bottom w:val="single" w:sz="8" w:space="0" w:color="auto"/>
              <w:right w:val="single" w:sz="8" w:space="0" w:color="auto"/>
            </w:tcBorders>
            <w:shd w:val="clear" w:color="DBE5F1" w:fill="DBEEF3"/>
            <w:noWrap/>
            <w:vAlign w:val="center"/>
          </w:tcPr>
          <w:p w:rsidR="00CF3E07" w:rsidRPr="00954257" w:rsidRDefault="00CF3E07" w:rsidP="00954257">
            <w:pPr>
              <w:spacing w:after="0" w:line="240" w:lineRule="auto"/>
              <w:jc w:val="center"/>
              <w:rPr>
                <w:rFonts w:ascii="Times New Roman" w:hAnsi="Times New Roman"/>
                <w:b/>
                <w:bCs/>
                <w:color w:val="7030A0"/>
                <w:sz w:val="16"/>
                <w:szCs w:val="16"/>
                <w:lang w:eastAsia="uk-UA"/>
              </w:rPr>
            </w:pPr>
            <w:r w:rsidRPr="00954257">
              <w:rPr>
                <w:rFonts w:ascii="Times New Roman" w:hAnsi="Times New Roman"/>
                <w:b/>
                <w:bCs/>
                <w:color w:val="7030A0"/>
                <w:sz w:val="16"/>
                <w:szCs w:val="16"/>
                <w:lang w:eastAsia="uk-UA"/>
              </w:rPr>
              <w:t>142 187</w:t>
            </w:r>
          </w:p>
        </w:tc>
      </w:tr>
    </w:tbl>
    <w:p w:rsidR="00CF3E07" w:rsidRDefault="00CF3E07" w:rsidP="00954257">
      <w:pPr>
        <w:spacing w:after="0" w:line="240" w:lineRule="auto"/>
        <w:rPr>
          <w:rStyle w:val="a29b5a"/>
          <w:lang w:eastAsia="zh-CN"/>
        </w:rPr>
      </w:pPr>
    </w:p>
    <w:p w:rsidR="00CF3E07" w:rsidRDefault="00CF3E07" w:rsidP="00EC3BEB">
      <w:pPr>
        <w:jc w:val="both"/>
      </w:pPr>
      <w:r>
        <w:tab/>
        <w:t>Результати переоцінки відображено на підставі звіту з оцінки вартості, проведеної незалежним професійним оцінювачем. Для оцінки справедливої вартості був використаний метод порівняльного аналізу продажів. Метод порівняльного аналізу продажів передбачає встановлення справедливої вартості шляхом порівняння продажів подібних або взаємозамінних об’єктів майна та відповідних ринкових даних. Загалом вартість оцінюваних приміщень порівнюється з ціною продажу подібних приміщень на ринку нерухомості.</w:t>
      </w:r>
    </w:p>
    <w:p w:rsidR="00CF3E07" w:rsidRDefault="00CF3E07" w:rsidP="00EC3BEB">
      <w:pPr>
        <w:jc w:val="both"/>
      </w:pPr>
    </w:p>
    <w:p w:rsidR="00CF3E07" w:rsidRDefault="00CF3E07" w:rsidP="00EC3BEB">
      <w:pPr>
        <w:jc w:val="both"/>
      </w:pPr>
    </w:p>
    <w:tbl>
      <w:tblPr>
        <w:tblW w:w="9072" w:type="dxa"/>
        <w:tblLook w:val="00A0" w:firstRow="1" w:lastRow="0" w:firstColumn="1" w:lastColumn="0" w:noHBand="0" w:noVBand="0"/>
      </w:tblPr>
      <w:tblGrid>
        <w:gridCol w:w="7513"/>
        <w:gridCol w:w="1559"/>
      </w:tblGrid>
      <w:tr w:rsidR="00CF3E07" w:rsidRPr="003A240B" w:rsidTr="0044042E">
        <w:trPr>
          <w:trHeight w:val="525"/>
        </w:trPr>
        <w:tc>
          <w:tcPr>
            <w:tcW w:w="7513" w:type="dxa"/>
            <w:tcBorders>
              <w:top w:val="nil"/>
              <w:left w:val="nil"/>
              <w:bottom w:val="nil"/>
              <w:right w:val="nil"/>
            </w:tcBorders>
            <w:noWrap/>
            <w:vAlign w:val="center"/>
          </w:tcPr>
          <w:p w:rsidR="00CF3E07" w:rsidRPr="0044042E" w:rsidRDefault="00CF3E07" w:rsidP="0044042E">
            <w:pPr>
              <w:spacing w:after="0" w:line="240" w:lineRule="auto"/>
              <w:jc w:val="both"/>
              <w:rPr>
                <w:rFonts w:ascii="Times New Roman" w:hAnsi="Times New Roman"/>
                <w:b/>
                <w:bCs/>
                <w:color w:val="000000"/>
                <w:sz w:val="20"/>
                <w:szCs w:val="20"/>
                <w:lang w:eastAsia="uk-UA"/>
              </w:rPr>
            </w:pPr>
            <w:r w:rsidRPr="000D4D41">
              <w:rPr>
                <w:rFonts w:ascii="Times New Roman" w:hAnsi="Times New Roman"/>
                <w:b/>
                <w:bCs/>
                <w:color w:val="000000"/>
                <w:sz w:val="20"/>
                <w:szCs w:val="20"/>
                <w:lang w:eastAsia="uk-UA"/>
              </w:rPr>
              <w:t>Рух нематеріальних активів у 2015 році наведений у таблиці:</w:t>
            </w:r>
          </w:p>
        </w:tc>
        <w:tc>
          <w:tcPr>
            <w:tcW w:w="1559" w:type="dxa"/>
            <w:tcBorders>
              <w:top w:val="nil"/>
              <w:left w:val="nil"/>
              <w:bottom w:val="nil"/>
              <w:right w:val="nil"/>
            </w:tcBorders>
            <w:noWrap/>
            <w:vAlign w:val="bottom"/>
          </w:tcPr>
          <w:p w:rsidR="00CF3E07" w:rsidRPr="0044042E" w:rsidRDefault="00CF3E07" w:rsidP="0044042E">
            <w:pPr>
              <w:spacing w:after="0" w:line="240" w:lineRule="auto"/>
              <w:jc w:val="both"/>
              <w:rPr>
                <w:rFonts w:ascii="Times New Roman" w:hAnsi="Times New Roman"/>
                <w:b/>
                <w:bCs/>
                <w:color w:val="000000"/>
                <w:sz w:val="20"/>
                <w:szCs w:val="20"/>
                <w:lang w:eastAsia="uk-UA"/>
              </w:rPr>
            </w:pPr>
          </w:p>
        </w:tc>
      </w:tr>
      <w:tr w:rsidR="00CF3E07" w:rsidRPr="003A240B" w:rsidTr="0044042E">
        <w:trPr>
          <w:trHeight w:val="315"/>
        </w:trPr>
        <w:tc>
          <w:tcPr>
            <w:tcW w:w="7513" w:type="dxa"/>
            <w:vMerge w:val="restart"/>
            <w:tcBorders>
              <w:top w:val="single" w:sz="8" w:space="0" w:color="auto"/>
              <w:left w:val="single" w:sz="8" w:space="0" w:color="auto"/>
              <w:bottom w:val="single" w:sz="8" w:space="0" w:color="auto"/>
              <w:right w:val="single" w:sz="8" w:space="0" w:color="auto"/>
            </w:tcBorders>
            <w:vAlign w:val="center"/>
          </w:tcPr>
          <w:p w:rsidR="00CF3E07" w:rsidRPr="0044042E" w:rsidRDefault="00CF3E07" w:rsidP="0044042E">
            <w:pPr>
              <w:spacing w:after="0" w:line="240" w:lineRule="auto"/>
              <w:jc w:val="center"/>
              <w:rPr>
                <w:rFonts w:ascii="Times New Roman" w:hAnsi="Times New Roman"/>
                <w:b/>
                <w:bCs/>
                <w:color w:val="000000"/>
                <w:sz w:val="16"/>
                <w:szCs w:val="16"/>
                <w:lang w:eastAsia="uk-UA"/>
              </w:rPr>
            </w:pPr>
            <w:r w:rsidRPr="0044042E">
              <w:rPr>
                <w:rFonts w:ascii="Times New Roman" w:hAnsi="Times New Roman"/>
                <w:b/>
                <w:bCs/>
                <w:color w:val="000000"/>
                <w:sz w:val="16"/>
                <w:szCs w:val="16"/>
                <w:lang w:eastAsia="uk-UA"/>
              </w:rPr>
              <w:t>Найменування показника</w:t>
            </w:r>
          </w:p>
        </w:tc>
        <w:tc>
          <w:tcPr>
            <w:tcW w:w="1559" w:type="dxa"/>
            <w:vMerge w:val="restart"/>
            <w:tcBorders>
              <w:top w:val="single" w:sz="8" w:space="0" w:color="auto"/>
              <w:left w:val="single" w:sz="8" w:space="0" w:color="auto"/>
              <w:bottom w:val="single" w:sz="8" w:space="0" w:color="000000"/>
              <w:right w:val="single" w:sz="8" w:space="0" w:color="auto"/>
            </w:tcBorders>
            <w:textDirection w:val="btLr"/>
            <w:vAlign w:val="center"/>
          </w:tcPr>
          <w:p w:rsidR="00CF3E07" w:rsidRPr="0044042E" w:rsidRDefault="00CF3E07" w:rsidP="0044042E">
            <w:pPr>
              <w:spacing w:after="0" w:line="240" w:lineRule="auto"/>
              <w:jc w:val="center"/>
              <w:rPr>
                <w:rFonts w:ascii="Times New Roman" w:hAnsi="Times New Roman"/>
                <w:b/>
                <w:bCs/>
                <w:color w:val="000000"/>
                <w:sz w:val="16"/>
                <w:szCs w:val="16"/>
                <w:lang w:eastAsia="uk-UA"/>
              </w:rPr>
            </w:pPr>
            <w:r w:rsidRPr="0044042E">
              <w:rPr>
                <w:rFonts w:ascii="Times New Roman" w:hAnsi="Times New Roman"/>
                <w:b/>
                <w:bCs/>
                <w:color w:val="000000"/>
                <w:sz w:val="16"/>
                <w:szCs w:val="16"/>
                <w:lang w:eastAsia="uk-UA"/>
              </w:rPr>
              <w:t>Нематеріальні активи</w:t>
            </w:r>
          </w:p>
        </w:tc>
      </w:tr>
      <w:tr w:rsidR="00CF3E07" w:rsidRPr="003A240B" w:rsidTr="0044042E">
        <w:trPr>
          <w:trHeight w:val="408"/>
        </w:trPr>
        <w:tc>
          <w:tcPr>
            <w:tcW w:w="7513" w:type="dxa"/>
            <w:vMerge/>
            <w:tcBorders>
              <w:top w:val="single" w:sz="8" w:space="0" w:color="auto"/>
              <w:left w:val="single" w:sz="8" w:space="0" w:color="auto"/>
              <w:bottom w:val="single" w:sz="8" w:space="0" w:color="auto"/>
              <w:right w:val="single" w:sz="8" w:space="0" w:color="auto"/>
            </w:tcBorders>
            <w:vAlign w:val="center"/>
          </w:tcPr>
          <w:p w:rsidR="00CF3E07" w:rsidRPr="0044042E" w:rsidRDefault="00CF3E07" w:rsidP="0044042E">
            <w:pPr>
              <w:spacing w:after="0" w:line="240" w:lineRule="auto"/>
              <w:rPr>
                <w:rFonts w:ascii="Times New Roman" w:hAnsi="Times New Roman"/>
                <w:b/>
                <w:bCs/>
                <w:color w:val="000000"/>
                <w:sz w:val="16"/>
                <w:szCs w:val="16"/>
                <w:lang w:eastAsia="uk-UA"/>
              </w:rPr>
            </w:pPr>
          </w:p>
        </w:tc>
        <w:tc>
          <w:tcPr>
            <w:tcW w:w="1559" w:type="dxa"/>
            <w:vMerge/>
            <w:tcBorders>
              <w:top w:val="single" w:sz="8" w:space="0" w:color="auto"/>
              <w:left w:val="single" w:sz="8" w:space="0" w:color="auto"/>
              <w:bottom w:val="single" w:sz="8" w:space="0" w:color="000000"/>
              <w:right w:val="single" w:sz="8" w:space="0" w:color="auto"/>
            </w:tcBorders>
            <w:vAlign w:val="center"/>
          </w:tcPr>
          <w:p w:rsidR="00CF3E07" w:rsidRPr="0044042E" w:rsidRDefault="00CF3E07" w:rsidP="0044042E">
            <w:pPr>
              <w:spacing w:after="0" w:line="240" w:lineRule="auto"/>
              <w:rPr>
                <w:rFonts w:ascii="Times New Roman" w:hAnsi="Times New Roman"/>
                <w:b/>
                <w:bCs/>
                <w:color w:val="000000"/>
                <w:sz w:val="16"/>
                <w:szCs w:val="16"/>
                <w:lang w:eastAsia="uk-UA"/>
              </w:rPr>
            </w:pPr>
          </w:p>
        </w:tc>
      </w:tr>
      <w:tr w:rsidR="00CF3E07" w:rsidRPr="003A240B" w:rsidTr="0044042E">
        <w:trPr>
          <w:trHeight w:val="315"/>
        </w:trPr>
        <w:tc>
          <w:tcPr>
            <w:tcW w:w="9072" w:type="dxa"/>
            <w:gridSpan w:val="2"/>
            <w:tcBorders>
              <w:top w:val="single" w:sz="8" w:space="0" w:color="auto"/>
              <w:left w:val="single" w:sz="8" w:space="0" w:color="auto"/>
              <w:bottom w:val="single" w:sz="8" w:space="0" w:color="auto"/>
              <w:right w:val="single" w:sz="8" w:space="0" w:color="000000"/>
            </w:tcBorders>
            <w:shd w:val="clear" w:color="DBE5F1" w:fill="DBEEF3"/>
            <w:noWrap/>
            <w:vAlign w:val="center"/>
          </w:tcPr>
          <w:p w:rsidR="00CF3E07" w:rsidRPr="0044042E" w:rsidRDefault="00CF3E07" w:rsidP="0044042E">
            <w:pPr>
              <w:spacing w:after="0" w:line="240" w:lineRule="auto"/>
              <w:jc w:val="both"/>
              <w:rPr>
                <w:rFonts w:cs="Calibri"/>
                <w:b/>
                <w:bCs/>
                <w:color w:val="000000"/>
                <w:sz w:val="20"/>
                <w:szCs w:val="20"/>
                <w:lang w:eastAsia="uk-UA"/>
              </w:rPr>
            </w:pPr>
            <w:r w:rsidRPr="0044042E">
              <w:rPr>
                <w:rFonts w:cs="Calibri"/>
                <w:b/>
                <w:bCs/>
                <w:color w:val="000000"/>
                <w:sz w:val="20"/>
                <w:szCs w:val="20"/>
                <w:lang w:eastAsia="uk-UA"/>
              </w:rPr>
              <w:t>Вартість, Переоцінена сума, тис. грн.</w:t>
            </w:r>
          </w:p>
        </w:tc>
      </w:tr>
      <w:tr w:rsidR="00CF3E07" w:rsidRPr="003A240B" w:rsidTr="0044042E">
        <w:trPr>
          <w:trHeight w:val="300"/>
        </w:trPr>
        <w:tc>
          <w:tcPr>
            <w:tcW w:w="7513" w:type="dxa"/>
            <w:tcBorders>
              <w:top w:val="nil"/>
              <w:left w:val="single" w:sz="8" w:space="0" w:color="auto"/>
              <w:bottom w:val="nil"/>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 </w:t>
            </w:r>
          </w:p>
        </w:tc>
        <w:tc>
          <w:tcPr>
            <w:tcW w:w="1559" w:type="dxa"/>
            <w:vMerge w:val="restart"/>
            <w:tcBorders>
              <w:top w:val="single" w:sz="8" w:space="0" w:color="auto"/>
              <w:left w:val="nil"/>
              <w:bottom w:val="single" w:sz="8" w:space="0" w:color="000000"/>
              <w:right w:val="single" w:sz="8" w:space="0" w:color="auto"/>
            </w:tcBorders>
            <w:vAlign w:val="center"/>
          </w:tcPr>
          <w:p w:rsidR="00CF3E07" w:rsidRPr="0044042E" w:rsidRDefault="00CF3E07" w:rsidP="0044042E">
            <w:pPr>
              <w:spacing w:after="0" w:line="240" w:lineRule="auto"/>
              <w:jc w:val="center"/>
              <w:rPr>
                <w:rFonts w:ascii="Times New Roman" w:hAnsi="Times New Roman"/>
                <w:b/>
                <w:bCs/>
                <w:color w:val="000000"/>
                <w:sz w:val="16"/>
                <w:szCs w:val="16"/>
                <w:lang w:eastAsia="uk-UA"/>
              </w:rPr>
            </w:pPr>
            <w:r w:rsidRPr="0044042E">
              <w:rPr>
                <w:rFonts w:ascii="Times New Roman" w:hAnsi="Times New Roman"/>
                <w:b/>
                <w:bCs/>
                <w:color w:val="000000"/>
                <w:sz w:val="16"/>
                <w:szCs w:val="16"/>
                <w:lang w:eastAsia="uk-UA"/>
              </w:rPr>
              <w:t>4 715</w:t>
            </w:r>
          </w:p>
        </w:tc>
      </w:tr>
      <w:tr w:rsidR="00CF3E07" w:rsidRPr="003A240B" w:rsidTr="0044042E">
        <w:trPr>
          <w:trHeight w:val="465"/>
        </w:trPr>
        <w:tc>
          <w:tcPr>
            <w:tcW w:w="7513" w:type="dxa"/>
            <w:tcBorders>
              <w:top w:val="nil"/>
              <w:left w:val="single" w:sz="8" w:space="0" w:color="auto"/>
              <w:bottom w:val="single" w:sz="8" w:space="0" w:color="auto"/>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Залишки на початок періоду (первісна вартість)</w:t>
            </w:r>
          </w:p>
        </w:tc>
        <w:tc>
          <w:tcPr>
            <w:tcW w:w="1559" w:type="dxa"/>
            <w:vMerge/>
            <w:tcBorders>
              <w:top w:val="single" w:sz="8" w:space="0" w:color="auto"/>
              <w:left w:val="nil"/>
              <w:bottom w:val="single" w:sz="8" w:space="0" w:color="000000"/>
              <w:right w:val="single" w:sz="8" w:space="0" w:color="auto"/>
            </w:tcBorders>
            <w:vAlign w:val="center"/>
          </w:tcPr>
          <w:p w:rsidR="00CF3E07" w:rsidRPr="0044042E" w:rsidRDefault="00CF3E07" w:rsidP="0044042E">
            <w:pPr>
              <w:spacing w:after="0" w:line="240" w:lineRule="auto"/>
              <w:rPr>
                <w:rFonts w:ascii="Times New Roman" w:hAnsi="Times New Roman"/>
                <w:b/>
                <w:bCs/>
                <w:color w:val="000000"/>
                <w:sz w:val="16"/>
                <w:szCs w:val="16"/>
                <w:lang w:eastAsia="uk-UA"/>
              </w:rPr>
            </w:pPr>
          </w:p>
        </w:tc>
      </w:tr>
      <w:tr w:rsidR="00CF3E07" w:rsidRPr="003A240B" w:rsidTr="0044042E">
        <w:trPr>
          <w:trHeight w:val="315"/>
        </w:trPr>
        <w:tc>
          <w:tcPr>
            <w:tcW w:w="7513" w:type="dxa"/>
            <w:tcBorders>
              <w:top w:val="nil"/>
              <w:left w:val="single" w:sz="8" w:space="0" w:color="auto"/>
              <w:bottom w:val="nil"/>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Надійшло за рік</w:t>
            </w:r>
          </w:p>
        </w:tc>
        <w:tc>
          <w:tcPr>
            <w:tcW w:w="1559" w:type="dxa"/>
            <w:tcBorders>
              <w:top w:val="nil"/>
              <w:left w:val="nil"/>
              <w:bottom w:val="nil"/>
              <w:right w:val="single" w:sz="8" w:space="0" w:color="auto"/>
            </w:tcBorders>
            <w:vAlign w:val="center"/>
          </w:tcPr>
          <w:p w:rsidR="00CF3E07" w:rsidRPr="0044042E" w:rsidRDefault="00CF3E07" w:rsidP="0044042E">
            <w:pPr>
              <w:spacing w:after="0" w:line="240" w:lineRule="auto"/>
              <w:jc w:val="center"/>
              <w:rPr>
                <w:rFonts w:ascii="Times New Roman" w:hAnsi="Times New Roman"/>
                <w:color w:val="000000"/>
                <w:sz w:val="16"/>
                <w:szCs w:val="16"/>
                <w:lang w:eastAsia="uk-UA"/>
              </w:rPr>
            </w:pPr>
            <w:r w:rsidRPr="0044042E">
              <w:rPr>
                <w:rFonts w:ascii="Times New Roman" w:hAnsi="Times New Roman"/>
                <w:color w:val="000000"/>
                <w:sz w:val="16"/>
                <w:szCs w:val="16"/>
                <w:lang w:eastAsia="uk-UA"/>
              </w:rPr>
              <w:t>445</w:t>
            </w:r>
          </w:p>
        </w:tc>
      </w:tr>
      <w:tr w:rsidR="00CF3E07" w:rsidRPr="003A240B" w:rsidTr="0044042E">
        <w:trPr>
          <w:trHeight w:val="315"/>
        </w:trPr>
        <w:tc>
          <w:tcPr>
            <w:tcW w:w="7513" w:type="dxa"/>
            <w:tcBorders>
              <w:top w:val="single" w:sz="8" w:space="0" w:color="auto"/>
              <w:left w:val="single" w:sz="8" w:space="0" w:color="auto"/>
              <w:bottom w:val="single" w:sz="8" w:space="0" w:color="auto"/>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Вибуло за рік</w:t>
            </w:r>
          </w:p>
        </w:tc>
        <w:tc>
          <w:tcPr>
            <w:tcW w:w="1559" w:type="dxa"/>
            <w:tcBorders>
              <w:top w:val="single" w:sz="8" w:space="0" w:color="auto"/>
              <w:left w:val="nil"/>
              <w:bottom w:val="single" w:sz="8" w:space="0" w:color="auto"/>
              <w:right w:val="single" w:sz="8" w:space="0" w:color="auto"/>
            </w:tcBorders>
            <w:vAlign w:val="center"/>
          </w:tcPr>
          <w:p w:rsidR="00CF3E07" w:rsidRPr="0044042E" w:rsidRDefault="00CF3E07" w:rsidP="0044042E">
            <w:pPr>
              <w:spacing w:after="0" w:line="240" w:lineRule="auto"/>
              <w:jc w:val="center"/>
              <w:rPr>
                <w:rFonts w:ascii="Times New Roman" w:hAnsi="Times New Roman"/>
                <w:color w:val="000000"/>
                <w:sz w:val="16"/>
                <w:szCs w:val="16"/>
                <w:lang w:eastAsia="uk-UA"/>
              </w:rPr>
            </w:pPr>
            <w:r w:rsidRPr="0044042E">
              <w:rPr>
                <w:rFonts w:ascii="Times New Roman" w:hAnsi="Times New Roman"/>
                <w:color w:val="000000"/>
                <w:sz w:val="16"/>
                <w:szCs w:val="16"/>
                <w:lang w:eastAsia="uk-UA"/>
              </w:rPr>
              <w:t>1</w:t>
            </w:r>
          </w:p>
        </w:tc>
      </w:tr>
      <w:tr w:rsidR="00CF3E07" w:rsidRPr="003A240B" w:rsidTr="0044042E">
        <w:trPr>
          <w:trHeight w:val="300"/>
        </w:trPr>
        <w:tc>
          <w:tcPr>
            <w:tcW w:w="7513" w:type="dxa"/>
            <w:tcBorders>
              <w:top w:val="nil"/>
              <w:left w:val="single" w:sz="8" w:space="0" w:color="auto"/>
              <w:bottom w:val="nil"/>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 </w:t>
            </w:r>
          </w:p>
        </w:tc>
        <w:tc>
          <w:tcPr>
            <w:tcW w:w="1559" w:type="dxa"/>
            <w:vMerge w:val="restart"/>
            <w:tcBorders>
              <w:top w:val="nil"/>
              <w:left w:val="nil"/>
              <w:bottom w:val="nil"/>
              <w:right w:val="single" w:sz="8" w:space="0" w:color="auto"/>
            </w:tcBorders>
            <w:vAlign w:val="center"/>
          </w:tcPr>
          <w:p w:rsidR="00CF3E07" w:rsidRPr="0044042E" w:rsidRDefault="00CF3E07" w:rsidP="0044042E">
            <w:pPr>
              <w:spacing w:after="0" w:line="240" w:lineRule="auto"/>
              <w:jc w:val="center"/>
              <w:rPr>
                <w:rFonts w:ascii="Times New Roman" w:hAnsi="Times New Roman"/>
                <w:color w:val="000000"/>
                <w:sz w:val="16"/>
                <w:szCs w:val="16"/>
                <w:lang w:eastAsia="uk-UA"/>
              </w:rPr>
            </w:pPr>
            <w:r w:rsidRPr="0044042E">
              <w:rPr>
                <w:rFonts w:ascii="Times New Roman" w:hAnsi="Times New Roman"/>
                <w:color w:val="000000"/>
                <w:sz w:val="16"/>
                <w:szCs w:val="16"/>
                <w:lang w:eastAsia="uk-UA"/>
              </w:rPr>
              <w:t>0</w:t>
            </w:r>
          </w:p>
        </w:tc>
      </w:tr>
      <w:tr w:rsidR="00CF3E07" w:rsidRPr="003A240B" w:rsidTr="0044042E">
        <w:trPr>
          <w:trHeight w:val="315"/>
        </w:trPr>
        <w:tc>
          <w:tcPr>
            <w:tcW w:w="7513" w:type="dxa"/>
            <w:tcBorders>
              <w:top w:val="nil"/>
              <w:left w:val="single" w:sz="8" w:space="0" w:color="auto"/>
              <w:bottom w:val="nil"/>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Переоцінка основних засобів</w:t>
            </w:r>
          </w:p>
        </w:tc>
        <w:tc>
          <w:tcPr>
            <w:tcW w:w="1559" w:type="dxa"/>
            <w:vMerge/>
            <w:tcBorders>
              <w:top w:val="nil"/>
              <w:left w:val="nil"/>
              <w:bottom w:val="nil"/>
              <w:right w:val="single" w:sz="8" w:space="0" w:color="auto"/>
            </w:tcBorders>
            <w:vAlign w:val="center"/>
          </w:tcPr>
          <w:p w:rsidR="00CF3E07" w:rsidRPr="0044042E" w:rsidRDefault="00CF3E07" w:rsidP="0044042E">
            <w:pPr>
              <w:spacing w:after="0" w:line="240" w:lineRule="auto"/>
              <w:rPr>
                <w:rFonts w:ascii="Times New Roman" w:hAnsi="Times New Roman"/>
                <w:color w:val="000000"/>
                <w:sz w:val="16"/>
                <w:szCs w:val="16"/>
                <w:lang w:eastAsia="uk-UA"/>
              </w:rPr>
            </w:pPr>
          </w:p>
        </w:tc>
      </w:tr>
      <w:tr w:rsidR="00CF3E07" w:rsidRPr="003A240B" w:rsidTr="0044042E">
        <w:trPr>
          <w:trHeight w:val="315"/>
        </w:trPr>
        <w:tc>
          <w:tcPr>
            <w:tcW w:w="7513" w:type="dxa"/>
            <w:tcBorders>
              <w:top w:val="single" w:sz="8" w:space="0" w:color="auto"/>
              <w:left w:val="single" w:sz="8" w:space="0" w:color="auto"/>
              <w:bottom w:val="nil"/>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 </w:t>
            </w:r>
          </w:p>
        </w:tc>
        <w:tc>
          <w:tcPr>
            <w:tcW w:w="1559" w:type="dxa"/>
            <w:vMerge w:val="restart"/>
            <w:tcBorders>
              <w:top w:val="single" w:sz="8" w:space="0" w:color="auto"/>
              <w:left w:val="nil"/>
              <w:bottom w:val="single" w:sz="8" w:space="0" w:color="000000"/>
              <w:right w:val="single" w:sz="8" w:space="0" w:color="auto"/>
            </w:tcBorders>
            <w:vAlign w:val="center"/>
          </w:tcPr>
          <w:p w:rsidR="00CF3E07" w:rsidRPr="0044042E" w:rsidRDefault="00CF3E07" w:rsidP="0044042E">
            <w:pPr>
              <w:spacing w:after="0" w:line="240" w:lineRule="auto"/>
              <w:jc w:val="center"/>
              <w:rPr>
                <w:rFonts w:ascii="Times New Roman" w:hAnsi="Times New Roman"/>
                <w:b/>
                <w:bCs/>
                <w:color w:val="000000"/>
                <w:sz w:val="16"/>
                <w:szCs w:val="16"/>
                <w:lang w:eastAsia="uk-UA"/>
              </w:rPr>
            </w:pPr>
            <w:r w:rsidRPr="0044042E">
              <w:rPr>
                <w:rFonts w:ascii="Times New Roman" w:hAnsi="Times New Roman"/>
                <w:b/>
                <w:bCs/>
                <w:color w:val="000000"/>
                <w:sz w:val="16"/>
                <w:szCs w:val="16"/>
                <w:lang w:eastAsia="uk-UA"/>
              </w:rPr>
              <w:t>5 159</w:t>
            </w:r>
          </w:p>
        </w:tc>
      </w:tr>
      <w:tr w:rsidR="00CF3E07" w:rsidRPr="003A240B" w:rsidTr="0044042E">
        <w:trPr>
          <w:trHeight w:val="465"/>
        </w:trPr>
        <w:tc>
          <w:tcPr>
            <w:tcW w:w="7513" w:type="dxa"/>
            <w:tcBorders>
              <w:top w:val="nil"/>
              <w:left w:val="single" w:sz="8" w:space="0" w:color="auto"/>
              <w:bottom w:val="single" w:sz="8" w:space="0" w:color="auto"/>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Залишки на кінець періоду (первісна вартість)</w:t>
            </w:r>
          </w:p>
        </w:tc>
        <w:tc>
          <w:tcPr>
            <w:tcW w:w="1559" w:type="dxa"/>
            <w:vMerge/>
            <w:tcBorders>
              <w:top w:val="single" w:sz="8" w:space="0" w:color="auto"/>
              <w:left w:val="nil"/>
              <w:bottom w:val="single" w:sz="8" w:space="0" w:color="000000"/>
              <w:right w:val="single" w:sz="8" w:space="0" w:color="auto"/>
            </w:tcBorders>
            <w:vAlign w:val="center"/>
          </w:tcPr>
          <w:p w:rsidR="00CF3E07" w:rsidRPr="0044042E" w:rsidRDefault="00CF3E07" w:rsidP="0044042E">
            <w:pPr>
              <w:spacing w:after="0" w:line="240" w:lineRule="auto"/>
              <w:rPr>
                <w:rFonts w:ascii="Times New Roman" w:hAnsi="Times New Roman"/>
                <w:b/>
                <w:bCs/>
                <w:color w:val="000000"/>
                <w:sz w:val="16"/>
                <w:szCs w:val="16"/>
                <w:lang w:eastAsia="uk-UA"/>
              </w:rPr>
            </w:pPr>
          </w:p>
        </w:tc>
      </w:tr>
      <w:tr w:rsidR="00CF3E07" w:rsidRPr="003A240B" w:rsidTr="0044042E">
        <w:trPr>
          <w:trHeight w:val="315"/>
        </w:trPr>
        <w:tc>
          <w:tcPr>
            <w:tcW w:w="7513" w:type="dxa"/>
            <w:tcBorders>
              <w:top w:val="nil"/>
              <w:left w:val="single" w:sz="8" w:space="0" w:color="auto"/>
              <w:bottom w:val="single" w:sz="8" w:space="0" w:color="auto"/>
              <w:right w:val="nil"/>
            </w:tcBorders>
            <w:shd w:val="clear" w:color="CCFFFF" w:fill="DBEEF3"/>
            <w:noWrap/>
            <w:vAlign w:val="center"/>
          </w:tcPr>
          <w:p w:rsidR="00CF3E07" w:rsidRPr="0044042E" w:rsidRDefault="00CF3E07" w:rsidP="0044042E">
            <w:pPr>
              <w:spacing w:after="0" w:line="240" w:lineRule="auto"/>
              <w:jc w:val="both"/>
              <w:rPr>
                <w:rFonts w:cs="Calibri"/>
                <w:b/>
                <w:bCs/>
                <w:color w:val="000000"/>
                <w:sz w:val="16"/>
                <w:szCs w:val="16"/>
                <w:lang w:eastAsia="uk-UA"/>
              </w:rPr>
            </w:pPr>
            <w:r w:rsidRPr="0044042E">
              <w:rPr>
                <w:rFonts w:cs="Calibri"/>
                <w:b/>
                <w:bCs/>
                <w:color w:val="000000"/>
                <w:sz w:val="16"/>
                <w:szCs w:val="16"/>
                <w:lang w:eastAsia="uk-UA"/>
              </w:rPr>
              <w:t>Амортизація, тис. грн.</w:t>
            </w:r>
          </w:p>
        </w:tc>
        <w:tc>
          <w:tcPr>
            <w:tcW w:w="1559" w:type="dxa"/>
            <w:tcBorders>
              <w:top w:val="nil"/>
              <w:left w:val="single" w:sz="4" w:space="0" w:color="auto"/>
              <w:bottom w:val="single" w:sz="8" w:space="0" w:color="auto"/>
              <w:right w:val="single" w:sz="8" w:space="0" w:color="auto"/>
            </w:tcBorders>
            <w:shd w:val="clear" w:color="CCFFFF" w:fill="DBEEF3"/>
            <w:noWrap/>
            <w:vAlign w:val="center"/>
          </w:tcPr>
          <w:p w:rsidR="00CF3E07" w:rsidRPr="0044042E" w:rsidRDefault="00CF3E07" w:rsidP="0044042E">
            <w:pPr>
              <w:spacing w:after="0" w:line="240" w:lineRule="auto"/>
              <w:jc w:val="both"/>
              <w:rPr>
                <w:rFonts w:cs="Calibri"/>
                <w:b/>
                <w:bCs/>
                <w:color w:val="000000"/>
                <w:sz w:val="16"/>
                <w:szCs w:val="16"/>
                <w:lang w:eastAsia="uk-UA"/>
              </w:rPr>
            </w:pPr>
            <w:r w:rsidRPr="0044042E">
              <w:rPr>
                <w:rFonts w:cs="Calibri"/>
                <w:b/>
                <w:bCs/>
                <w:color w:val="000000"/>
                <w:sz w:val="16"/>
                <w:szCs w:val="16"/>
                <w:lang w:eastAsia="uk-UA"/>
              </w:rPr>
              <w:t> </w:t>
            </w:r>
          </w:p>
        </w:tc>
      </w:tr>
      <w:tr w:rsidR="00CF3E07" w:rsidRPr="003A240B" w:rsidTr="0044042E">
        <w:trPr>
          <w:trHeight w:val="315"/>
        </w:trPr>
        <w:tc>
          <w:tcPr>
            <w:tcW w:w="7513" w:type="dxa"/>
            <w:vMerge w:val="restart"/>
            <w:tcBorders>
              <w:top w:val="nil"/>
              <w:left w:val="single" w:sz="8" w:space="0" w:color="auto"/>
              <w:bottom w:val="single" w:sz="8" w:space="0" w:color="auto"/>
              <w:right w:val="single" w:sz="8" w:space="0" w:color="auto"/>
            </w:tcBorders>
            <w:vAlign w:val="center"/>
          </w:tcPr>
          <w:p w:rsidR="00CF3E07" w:rsidRPr="0044042E" w:rsidRDefault="00CF3E07" w:rsidP="0044042E">
            <w:pPr>
              <w:spacing w:after="0" w:line="240" w:lineRule="auto"/>
              <w:jc w:val="center"/>
              <w:rPr>
                <w:rFonts w:ascii="Times New Roman" w:hAnsi="Times New Roman"/>
                <w:b/>
                <w:bCs/>
                <w:color w:val="000000"/>
                <w:sz w:val="16"/>
                <w:szCs w:val="16"/>
                <w:lang w:eastAsia="uk-UA"/>
              </w:rPr>
            </w:pPr>
            <w:r w:rsidRPr="0044042E">
              <w:rPr>
                <w:rFonts w:ascii="Times New Roman" w:hAnsi="Times New Roman"/>
                <w:b/>
                <w:bCs/>
                <w:color w:val="000000"/>
                <w:sz w:val="16"/>
                <w:szCs w:val="16"/>
                <w:lang w:eastAsia="uk-UA"/>
              </w:rPr>
              <w:t>Найменування показника</w:t>
            </w:r>
          </w:p>
        </w:tc>
        <w:tc>
          <w:tcPr>
            <w:tcW w:w="1559" w:type="dxa"/>
            <w:vMerge w:val="restart"/>
            <w:tcBorders>
              <w:top w:val="nil"/>
              <w:left w:val="single" w:sz="4" w:space="0" w:color="auto"/>
              <w:bottom w:val="single" w:sz="8" w:space="0" w:color="000000"/>
              <w:right w:val="single" w:sz="8" w:space="0" w:color="auto"/>
            </w:tcBorders>
            <w:textDirection w:val="btLr"/>
            <w:vAlign w:val="center"/>
          </w:tcPr>
          <w:p w:rsidR="00CF3E07" w:rsidRPr="0044042E" w:rsidRDefault="00CF3E07" w:rsidP="0044042E">
            <w:pPr>
              <w:spacing w:after="0" w:line="240" w:lineRule="auto"/>
              <w:jc w:val="center"/>
              <w:rPr>
                <w:rFonts w:ascii="Times New Roman" w:hAnsi="Times New Roman"/>
                <w:b/>
                <w:bCs/>
                <w:color w:val="000000"/>
                <w:sz w:val="16"/>
                <w:szCs w:val="16"/>
                <w:lang w:eastAsia="uk-UA"/>
              </w:rPr>
            </w:pPr>
            <w:r w:rsidRPr="0044042E">
              <w:rPr>
                <w:rFonts w:ascii="Times New Roman" w:hAnsi="Times New Roman"/>
                <w:b/>
                <w:bCs/>
                <w:color w:val="000000"/>
                <w:sz w:val="16"/>
                <w:szCs w:val="16"/>
                <w:lang w:eastAsia="uk-UA"/>
              </w:rPr>
              <w:t>Нематеріальні активи</w:t>
            </w:r>
          </w:p>
        </w:tc>
      </w:tr>
      <w:tr w:rsidR="00CF3E07" w:rsidRPr="003A240B" w:rsidTr="0044042E">
        <w:trPr>
          <w:trHeight w:val="408"/>
        </w:trPr>
        <w:tc>
          <w:tcPr>
            <w:tcW w:w="7513" w:type="dxa"/>
            <w:vMerge/>
            <w:tcBorders>
              <w:top w:val="nil"/>
              <w:left w:val="single" w:sz="8" w:space="0" w:color="auto"/>
              <w:bottom w:val="single" w:sz="8" w:space="0" w:color="auto"/>
              <w:right w:val="single" w:sz="8" w:space="0" w:color="auto"/>
            </w:tcBorders>
            <w:vAlign w:val="center"/>
          </w:tcPr>
          <w:p w:rsidR="00CF3E07" w:rsidRPr="0044042E" w:rsidRDefault="00CF3E07" w:rsidP="0044042E">
            <w:pPr>
              <w:spacing w:after="0" w:line="240" w:lineRule="auto"/>
              <w:rPr>
                <w:rFonts w:ascii="Times New Roman" w:hAnsi="Times New Roman"/>
                <w:b/>
                <w:bCs/>
                <w:color w:val="000000"/>
                <w:sz w:val="16"/>
                <w:szCs w:val="16"/>
                <w:lang w:eastAsia="uk-UA"/>
              </w:rPr>
            </w:pPr>
          </w:p>
        </w:tc>
        <w:tc>
          <w:tcPr>
            <w:tcW w:w="1559" w:type="dxa"/>
            <w:vMerge/>
            <w:tcBorders>
              <w:top w:val="nil"/>
              <w:left w:val="single" w:sz="4" w:space="0" w:color="auto"/>
              <w:bottom w:val="single" w:sz="8" w:space="0" w:color="000000"/>
              <w:right w:val="single" w:sz="8" w:space="0" w:color="auto"/>
            </w:tcBorders>
            <w:vAlign w:val="center"/>
          </w:tcPr>
          <w:p w:rsidR="00CF3E07" w:rsidRPr="0044042E" w:rsidRDefault="00CF3E07" w:rsidP="0044042E">
            <w:pPr>
              <w:spacing w:after="0" w:line="240" w:lineRule="auto"/>
              <w:rPr>
                <w:rFonts w:ascii="Times New Roman" w:hAnsi="Times New Roman"/>
                <w:b/>
                <w:bCs/>
                <w:color w:val="000000"/>
                <w:sz w:val="16"/>
                <w:szCs w:val="16"/>
                <w:lang w:eastAsia="uk-UA"/>
              </w:rPr>
            </w:pPr>
          </w:p>
        </w:tc>
      </w:tr>
      <w:tr w:rsidR="00CF3E07" w:rsidRPr="003A240B" w:rsidTr="0044042E">
        <w:trPr>
          <w:trHeight w:val="315"/>
        </w:trPr>
        <w:tc>
          <w:tcPr>
            <w:tcW w:w="7513" w:type="dxa"/>
            <w:tcBorders>
              <w:top w:val="nil"/>
              <w:left w:val="single" w:sz="8" w:space="0" w:color="auto"/>
              <w:bottom w:val="nil"/>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Залишки на початок періоду (знос)</w:t>
            </w:r>
          </w:p>
        </w:tc>
        <w:tc>
          <w:tcPr>
            <w:tcW w:w="1559" w:type="dxa"/>
            <w:tcBorders>
              <w:top w:val="nil"/>
              <w:left w:val="nil"/>
              <w:bottom w:val="nil"/>
              <w:right w:val="single" w:sz="8" w:space="0" w:color="auto"/>
            </w:tcBorders>
            <w:vAlign w:val="center"/>
          </w:tcPr>
          <w:p w:rsidR="00CF3E07" w:rsidRPr="0044042E" w:rsidRDefault="00CF3E07" w:rsidP="0044042E">
            <w:pPr>
              <w:spacing w:after="0" w:line="240" w:lineRule="auto"/>
              <w:jc w:val="center"/>
              <w:rPr>
                <w:rFonts w:ascii="Times New Roman" w:hAnsi="Times New Roman"/>
                <w:b/>
                <w:bCs/>
                <w:color w:val="000000"/>
                <w:sz w:val="16"/>
                <w:szCs w:val="16"/>
                <w:lang w:eastAsia="uk-UA"/>
              </w:rPr>
            </w:pPr>
            <w:r w:rsidRPr="0044042E">
              <w:rPr>
                <w:rFonts w:ascii="Times New Roman" w:hAnsi="Times New Roman"/>
                <w:b/>
                <w:bCs/>
                <w:color w:val="000000"/>
                <w:sz w:val="16"/>
                <w:szCs w:val="16"/>
                <w:lang w:eastAsia="uk-UA"/>
              </w:rPr>
              <w:t>1940</w:t>
            </w:r>
          </w:p>
        </w:tc>
      </w:tr>
      <w:tr w:rsidR="00CF3E07" w:rsidRPr="003A240B" w:rsidTr="0044042E">
        <w:trPr>
          <w:trHeight w:val="315"/>
        </w:trPr>
        <w:tc>
          <w:tcPr>
            <w:tcW w:w="7513" w:type="dxa"/>
            <w:tcBorders>
              <w:top w:val="single" w:sz="8" w:space="0" w:color="auto"/>
              <w:left w:val="single" w:sz="8" w:space="0" w:color="auto"/>
              <w:bottom w:val="single" w:sz="8" w:space="0" w:color="auto"/>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Нараховано амортизації за рік</w:t>
            </w:r>
          </w:p>
        </w:tc>
        <w:tc>
          <w:tcPr>
            <w:tcW w:w="1559" w:type="dxa"/>
            <w:tcBorders>
              <w:top w:val="single" w:sz="8" w:space="0" w:color="auto"/>
              <w:left w:val="nil"/>
              <w:bottom w:val="single" w:sz="8" w:space="0" w:color="auto"/>
              <w:right w:val="single" w:sz="8" w:space="0" w:color="auto"/>
            </w:tcBorders>
            <w:vAlign w:val="center"/>
          </w:tcPr>
          <w:p w:rsidR="00CF3E07" w:rsidRPr="0044042E" w:rsidRDefault="00CF3E07" w:rsidP="0044042E">
            <w:pPr>
              <w:spacing w:after="0" w:line="240" w:lineRule="auto"/>
              <w:jc w:val="center"/>
              <w:rPr>
                <w:rFonts w:ascii="Times New Roman" w:hAnsi="Times New Roman"/>
                <w:color w:val="000000"/>
                <w:sz w:val="16"/>
                <w:szCs w:val="16"/>
                <w:lang w:eastAsia="uk-UA"/>
              </w:rPr>
            </w:pPr>
            <w:r w:rsidRPr="0044042E">
              <w:rPr>
                <w:rFonts w:ascii="Times New Roman" w:hAnsi="Times New Roman"/>
                <w:color w:val="000000"/>
                <w:sz w:val="16"/>
                <w:szCs w:val="16"/>
                <w:lang w:eastAsia="uk-UA"/>
              </w:rPr>
              <w:t>288</w:t>
            </w:r>
          </w:p>
        </w:tc>
      </w:tr>
      <w:tr w:rsidR="00CF3E07" w:rsidRPr="003A240B" w:rsidTr="0044042E">
        <w:trPr>
          <w:trHeight w:val="315"/>
        </w:trPr>
        <w:tc>
          <w:tcPr>
            <w:tcW w:w="7513" w:type="dxa"/>
            <w:tcBorders>
              <w:top w:val="nil"/>
              <w:left w:val="single" w:sz="8" w:space="0" w:color="auto"/>
              <w:bottom w:val="nil"/>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Вибуло зносу за рік</w:t>
            </w:r>
          </w:p>
        </w:tc>
        <w:tc>
          <w:tcPr>
            <w:tcW w:w="1559" w:type="dxa"/>
            <w:tcBorders>
              <w:top w:val="nil"/>
              <w:left w:val="nil"/>
              <w:bottom w:val="nil"/>
              <w:right w:val="single" w:sz="8" w:space="0" w:color="auto"/>
            </w:tcBorders>
            <w:vAlign w:val="center"/>
          </w:tcPr>
          <w:p w:rsidR="00CF3E07" w:rsidRPr="0044042E" w:rsidRDefault="00CF3E07" w:rsidP="0044042E">
            <w:pPr>
              <w:spacing w:after="0" w:line="240" w:lineRule="auto"/>
              <w:jc w:val="center"/>
              <w:rPr>
                <w:rFonts w:ascii="Times New Roman" w:hAnsi="Times New Roman"/>
                <w:color w:val="000000"/>
                <w:sz w:val="16"/>
                <w:szCs w:val="16"/>
                <w:lang w:eastAsia="uk-UA"/>
              </w:rPr>
            </w:pPr>
            <w:r w:rsidRPr="0044042E">
              <w:rPr>
                <w:rFonts w:ascii="Times New Roman" w:hAnsi="Times New Roman"/>
                <w:color w:val="000000"/>
                <w:sz w:val="16"/>
                <w:szCs w:val="16"/>
                <w:lang w:eastAsia="uk-UA"/>
              </w:rPr>
              <w:t>1</w:t>
            </w:r>
          </w:p>
        </w:tc>
      </w:tr>
      <w:tr w:rsidR="00CF3E07" w:rsidRPr="003A240B" w:rsidTr="0044042E">
        <w:trPr>
          <w:trHeight w:val="315"/>
        </w:trPr>
        <w:tc>
          <w:tcPr>
            <w:tcW w:w="7513" w:type="dxa"/>
            <w:tcBorders>
              <w:top w:val="single" w:sz="8" w:space="0" w:color="auto"/>
              <w:left w:val="single" w:sz="8" w:space="0" w:color="auto"/>
              <w:bottom w:val="single" w:sz="8" w:space="0" w:color="auto"/>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Переоцінка зносу</w:t>
            </w:r>
          </w:p>
        </w:tc>
        <w:tc>
          <w:tcPr>
            <w:tcW w:w="1559" w:type="dxa"/>
            <w:tcBorders>
              <w:top w:val="single" w:sz="8" w:space="0" w:color="auto"/>
              <w:left w:val="nil"/>
              <w:bottom w:val="single" w:sz="8" w:space="0" w:color="auto"/>
              <w:right w:val="single" w:sz="8" w:space="0" w:color="auto"/>
            </w:tcBorders>
            <w:vAlign w:val="center"/>
          </w:tcPr>
          <w:p w:rsidR="00CF3E07" w:rsidRPr="0044042E" w:rsidRDefault="00CF3E07" w:rsidP="0044042E">
            <w:pPr>
              <w:spacing w:after="0" w:line="240" w:lineRule="auto"/>
              <w:jc w:val="center"/>
              <w:rPr>
                <w:rFonts w:ascii="Times New Roman" w:hAnsi="Times New Roman"/>
                <w:color w:val="000000"/>
                <w:sz w:val="16"/>
                <w:szCs w:val="16"/>
                <w:lang w:eastAsia="uk-UA"/>
              </w:rPr>
            </w:pPr>
            <w:r w:rsidRPr="0044042E">
              <w:rPr>
                <w:rFonts w:ascii="Times New Roman" w:hAnsi="Times New Roman"/>
                <w:color w:val="000000"/>
                <w:sz w:val="16"/>
                <w:szCs w:val="16"/>
                <w:lang w:eastAsia="uk-UA"/>
              </w:rPr>
              <w:t>0</w:t>
            </w:r>
          </w:p>
        </w:tc>
      </w:tr>
      <w:tr w:rsidR="00CF3E07" w:rsidRPr="003A240B" w:rsidTr="0044042E">
        <w:trPr>
          <w:trHeight w:val="315"/>
        </w:trPr>
        <w:tc>
          <w:tcPr>
            <w:tcW w:w="7513" w:type="dxa"/>
            <w:tcBorders>
              <w:top w:val="nil"/>
              <w:left w:val="single" w:sz="8" w:space="0" w:color="auto"/>
              <w:bottom w:val="nil"/>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Залишки на кінець періоду (знос)</w:t>
            </w:r>
          </w:p>
        </w:tc>
        <w:tc>
          <w:tcPr>
            <w:tcW w:w="1559" w:type="dxa"/>
            <w:tcBorders>
              <w:top w:val="nil"/>
              <w:left w:val="nil"/>
              <w:bottom w:val="nil"/>
              <w:right w:val="single" w:sz="8" w:space="0" w:color="auto"/>
            </w:tcBorders>
            <w:vAlign w:val="center"/>
          </w:tcPr>
          <w:p w:rsidR="00CF3E07" w:rsidRPr="0044042E" w:rsidRDefault="00CF3E07" w:rsidP="0044042E">
            <w:pPr>
              <w:spacing w:after="0" w:line="240" w:lineRule="auto"/>
              <w:jc w:val="center"/>
              <w:rPr>
                <w:rFonts w:ascii="Times New Roman" w:hAnsi="Times New Roman"/>
                <w:b/>
                <w:bCs/>
                <w:color w:val="000000"/>
                <w:sz w:val="16"/>
                <w:szCs w:val="16"/>
                <w:lang w:eastAsia="uk-UA"/>
              </w:rPr>
            </w:pPr>
            <w:r w:rsidRPr="0044042E">
              <w:rPr>
                <w:rFonts w:ascii="Times New Roman" w:hAnsi="Times New Roman"/>
                <w:b/>
                <w:bCs/>
                <w:color w:val="000000"/>
                <w:sz w:val="16"/>
                <w:szCs w:val="16"/>
                <w:lang w:eastAsia="uk-UA"/>
              </w:rPr>
              <w:t>2227</w:t>
            </w:r>
          </w:p>
        </w:tc>
      </w:tr>
      <w:tr w:rsidR="00CF3E07" w:rsidRPr="003A240B" w:rsidTr="0044042E">
        <w:trPr>
          <w:trHeight w:val="435"/>
        </w:trPr>
        <w:tc>
          <w:tcPr>
            <w:tcW w:w="7513" w:type="dxa"/>
            <w:tcBorders>
              <w:top w:val="single" w:sz="8" w:space="0" w:color="auto"/>
              <w:left w:val="single" w:sz="8" w:space="0" w:color="auto"/>
              <w:bottom w:val="single" w:sz="8" w:space="0" w:color="auto"/>
              <w:right w:val="nil"/>
            </w:tcBorders>
            <w:shd w:val="clear" w:color="CCFFFF" w:fill="DBEEF3"/>
            <w:vAlign w:val="center"/>
          </w:tcPr>
          <w:p w:rsidR="00CF3E07" w:rsidRPr="0044042E" w:rsidRDefault="00CF3E07" w:rsidP="0044042E">
            <w:pPr>
              <w:spacing w:after="0" w:line="240" w:lineRule="auto"/>
              <w:jc w:val="both"/>
              <w:rPr>
                <w:rFonts w:ascii="Times New Roman" w:hAnsi="Times New Roman"/>
                <w:b/>
                <w:bCs/>
                <w:color w:val="000000"/>
                <w:sz w:val="16"/>
                <w:szCs w:val="16"/>
                <w:lang w:eastAsia="uk-UA"/>
              </w:rPr>
            </w:pPr>
            <w:r w:rsidRPr="0044042E">
              <w:rPr>
                <w:rFonts w:ascii="Times New Roman" w:hAnsi="Times New Roman"/>
                <w:b/>
                <w:bCs/>
                <w:color w:val="000000"/>
                <w:sz w:val="16"/>
                <w:szCs w:val="16"/>
                <w:lang w:eastAsia="uk-UA"/>
              </w:rPr>
              <w:lastRenderedPageBreak/>
              <w:t>Чиста балансова вартість станом на 31.12.2015 р.</w:t>
            </w:r>
          </w:p>
        </w:tc>
        <w:tc>
          <w:tcPr>
            <w:tcW w:w="1559" w:type="dxa"/>
            <w:tcBorders>
              <w:top w:val="single" w:sz="8" w:space="0" w:color="auto"/>
              <w:left w:val="single" w:sz="8" w:space="0" w:color="auto"/>
              <w:bottom w:val="single" w:sz="8" w:space="0" w:color="auto"/>
              <w:right w:val="single" w:sz="8" w:space="0" w:color="auto"/>
            </w:tcBorders>
            <w:shd w:val="clear" w:color="CCFFFF" w:fill="DBEEF3"/>
            <w:noWrap/>
            <w:vAlign w:val="center"/>
          </w:tcPr>
          <w:p w:rsidR="00CF3E07" w:rsidRPr="0044042E" w:rsidRDefault="00CF3E07" w:rsidP="0044042E">
            <w:pPr>
              <w:spacing w:after="0" w:line="240" w:lineRule="auto"/>
              <w:jc w:val="center"/>
              <w:rPr>
                <w:rFonts w:ascii="Times New Roman" w:hAnsi="Times New Roman"/>
                <w:b/>
                <w:bCs/>
                <w:color w:val="000000"/>
                <w:sz w:val="16"/>
                <w:szCs w:val="16"/>
                <w:lang w:eastAsia="uk-UA"/>
              </w:rPr>
            </w:pPr>
            <w:r w:rsidRPr="0044042E">
              <w:rPr>
                <w:rFonts w:ascii="Times New Roman" w:hAnsi="Times New Roman"/>
                <w:b/>
                <w:bCs/>
                <w:color w:val="000000"/>
                <w:sz w:val="16"/>
                <w:szCs w:val="16"/>
                <w:lang w:eastAsia="uk-UA"/>
              </w:rPr>
              <w:t>2 932</w:t>
            </w:r>
          </w:p>
        </w:tc>
      </w:tr>
      <w:tr w:rsidR="00CF3E07" w:rsidRPr="003A240B" w:rsidTr="0044042E">
        <w:trPr>
          <w:trHeight w:val="300"/>
        </w:trPr>
        <w:tc>
          <w:tcPr>
            <w:tcW w:w="7513" w:type="dxa"/>
            <w:tcBorders>
              <w:top w:val="nil"/>
              <w:left w:val="nil"/>
              <w:bottom w:val="nil"/>
              <w:right w:val="nil"/>
            </w:tcBorders>
            <w:noWrap/>
            <w:vAlign w:val="bottom"/>
          </w:tcPr>
          <w:p w:rsidR="00CF3E07" w:rsidRPr="0044042E" w:rsidRDefault="00CF3E07" w:rsidP="0044042E">
            <w:pPr>
              <w:spacing w:after="0" w:line="240" w:lineRule="auto"/>
              <w:jc w:val="center"/>
              <w:rPr>
                <w:rFonts w:ascii="Times New Roman" w:hAnsi="Times New Roman"/>
                <w:b/>
                <w:bCs/>
                <w:color w:val="000000"/>
                <w:sz w:val="16"/>
                <w:szCs w:val="16"/>
                <w:lang w:eastAsia="uk-UA"/>
              </w:rPr>
            </w:pPr>
          </w:p>
        </w:tc>
        <w:tc>
          <w:tcPr>
            <w:tcW w:w="1559" w:type="dxa"/>
            <w:tcBorders>
              <w:top w:val="nil"/>
              <w:left w:val="nil"/>
              <w:bottom w:val="nil"/>
              <w:right w:val="nil"/>
            </w:tcBorders>
            <w:noWrap/>
            <w:vAlign w:val="bottom"/>
          </w:tcPr>
          <w:p w:rsidR="00CF3E07" w:rsidRPr="0044042E" w:rsidRDefault="00CF3E07" w:rsidP="0044042E">
            <w:pPr>
              <w:spacing w:after="0" w:line="240" w:lineRule="auto"/>
              <w:rPr>
                <w:rFonts w:ascii="Times New Roman" w:hAnsi="Times New Roman"/>
                <w:sz w:val="20"/>
                <w:szCs w:val="20"/>
                <w:lang w:eastAsia="uk-UA"/>
              </w:rPr>
            </w:pPr>
          </w:p>
        </w:tc>
      </w:tr>
      <w:tr w:rsidR="00CF3E07" w:rsidRPr="003A240B" w:rsidTr="0044042E">
        <w:trPr>
          <w:trHeight w:val="525"/>
        </w:trPr>
        <w:tc>
          <w:tcPr>
            <w:tcW w:w="7513" w:type="dxa"/>
            <w:tcBorders>
              <w:top w:val="nil"/>
              <w:left w:val="nil"/>
              <w:bottom w:val="nil"/>
              <w:right w:val="nil"/>
            </w:tcBorders>
            <w:noWrap/>
            <w:vAlign w:val="center"/>
          </w:tcPr>
          <w:p w:rsidR="00CF3E07" w:rsidRPr="0044042E" w:rsidRDefault="00CF3E07" w:rsidP="0044042E">
            <w:pPr>
              <w:spacing w:after="0" w:line="240" w:lineRule="auto"/>
              <w:jc w:val="both"/>
              <w:rPr>
                <w:rFonts w:ascii="Times New Roman" w:hAnsi="Times New Roman"/>
                <w:b/>
                <w:bCs/>
                <w:color w:val="000000"/>
                <w:sz w:val="20"/>
                <w:szCs w:val="20"/>
                <w:lang w:eastAsia="uk-UA"/>
              </w:rPr>
            </w:pPr>
            <w:r w:rsidRPr="0044042E">
              <w:rPr>
                <w:rFonts w:ascii="Times New Roman" w:hAnsi="Times New Roman"/>
                <w:b/>
                <w:bCs/>
                <w:color w:val="000000"/>
                <w:sz w:val="20"/>
                <w:szCs w:val="20"/>
                <w:lang w:eastAsia="uk-UA"/>
              </w:rPr>
              <w:t>Рух нематеріальних активів у 2016 році наведений у таблиці:</w:t>
            </w:r>
          </w:p>
        </w:tc>
        <w:tc>
          <w:tcPr>
            <w:tcW w:w="1559" w:type="dxa"/>
            <w:tcBorders>
              <w:top w:val="nil"/>
              <w:left w:val="nil"/>
              <w:bottom w:val="nil"/>
              <w:right w:val="nil"/>
            </w:tcBorders>
            <w:noWrap/>
            <w:vAlign w:val="bottom"/>
          </w:tcPr>
          <w:p w:rsidR="00CF3E07" w:rsidRPr="0044042E" w:rsidRDefault="00CF3E07" w:rsidP="0044042E">
            <w:pPr>
              <w:spacing w:after="0" w:line="240" w:lineRule="auto"/>
              <w:jc w:val="both"/>
              <w:rPr>
                <w:rFonts w:ascii="Times New Roman" w:hAnsi="Times New Roman"/>
                <w:b/>
                <w:bCs/>
                <w:color w:val="000000"/>
                <w:sz w:val="20"/>
                <w:szCs w:val="20"/>
                <w:lang w:eastAsia="uk-UA"/>
              </w:rPr>
            </w:pPr>
          </w:p>
        </w:tc>
      </w:tr>
      <w:tr w:rsidR="00CF3E07" w:rsidRPr="003A240B" w:rsidTr="0044042E">
        <w:trPr>
          <w:trHeight w:val="315"/>
        </w:trPr>
        <w:tc>
          <w:tcPr>
            <w:tcW w:w="7513" w:type="dxa"/>
            <w:vMerge w:val="restart"/>
            <w:tcBorders>
              <w:top w:val="single" w:sz="8" w:space="0" w:color="auto"/>
              <w:left w:val="single" w:sz="8" w:space="0" w:color="auto"/>
              <w:bottom w:val="single" w:sz="8" w:space="0" w:color="auto"/>
              <w:right w:val="single" w:sz="8" w:space="0" w:color="auto"/>
            </w:tcBorders>
            <w:vAlign w:val="center"/>
          </w:tcPr>
          <w:p w:rsidR="00CF3E07" w:rsidRPr="0044042E" w:rsidRDefault="00CF3E07" w:rsidP="0044042E">
            <w:pPr>
              <w:spacing w:after="0" w:line="240" w:lineRule="auto"/>
              <w:jc w:val="center"/>
              <w:rPr>
                <w:rFonts w:ascii="Times New Roman" w:hAnsi="Times New Roman"/>
                <w:b/>
                <w:bCs/>
                <w:color w:val="000000"/>
                <w:sz w:val="16"/>
                <w:szCs w:val="16"/>
                <w:lang w:eastAsia="uk-UA"/>
              </w:rPr>
            </w:pPr>
            <w:r w:rsidRPr="0044042E">
              <w:rPr>
                <w:rFonts w:ascii="Times New Roman" w:hAnsi="Times New Roman"/>
                <w:b/>
                <w:bCs/>
                <w:color w:val="000000"/>
                <w:sz w:val="16"/>
                <w:szCs w:val="16"/>
                <w:lang w:eastAsia="uk-UA"/>
              </w:rPr>
              <w:t>Найменування показника</w:t>
            </w:r>
          </w:p>
        </w:tc>
        <w:tc>
          <w:tcPr>
            <w:tcW w:w="1559" w:type="dxa"/>
            <w:vMerge w:val="restart"/>
            <w:tcBorders>
              <w:top w:val="single" w:sz="8" w:space="0" w:color="auto"/>
              <w:left w:val="single" w:sz="8" w:space="0" w:color="auto"/>
              <w:bottom w:val="single" w:sz="8" w:space="0" w:color="000000"/>
              <w:right w:val="single" w:sz="8" w:space="0" w:color="auto"/>
            </w:tcBorders>
            <w:textDirection w:val="btLr"/>
            <w:vAlign w:val="center"/>
          </w:tcPr>
          <w:p w:rsidR="00CF3E07" w:rsidRPr="0044042E" w:rsidRDefault="00CF3E07" w:rsidP="0044042E">
            <w:pPr>
              <w:spacing w:after="0" w:line="240" w:lineRule="auto"/>
              <w:jc w:val="center"/>
              <w:rPr>
                <w:rFonts w:ascii="Times New Roman" w:hAnsi="Times New Roman"/>
                <w:b/>
                <w:bCs/>
                <w:color w:val="000000"/>
                <w:sz w:val="16"/>
                <w:szCs w:val="16"/>
                <w:lang w:eastAsia="uk-UA"/>
              </w:rPr>
            </w:pPr>
            <w:r w:rsidRPr="0044042E">
              <w:rPr>
                <w:rFonts w:ascii="Times New Roman" w:hAnsi="Times New Roman"/>
                <w:b/>
                <w:bCs/>
                <w:color w:val="000000"/>
                <w:sz w:val="16"/>
                <w:szCs w:val="16"/>
                <w:lang w:eastAsia="uk-UA"/>
              </w:rPr>
              <w:t>Нематеріальні активи</w:t>
            </w:r>
          </w:p>
        </w:tc>
      </w:tr>
      <w:tr w:rsidR="00CF3E07" w:rsidRPr="003A240B" w:rsidTr="0044042E">
        <w:trPr>
          <w:trHeight w:val="408"/>
        </w:trPr>
        <w:tc>
          <w:tcPr>
            <w:tcW w:w="7513" w:type="dxa"/>
            <w:vMerge/>
            <w:tcBorders>
              <w:top w:val="single" w:sz="8" w:space="0" w:color="auto"/>
              <w:left w:val="single" w:sz="8" w:space="0" w:color="auto"/>
              <w:bottom w:val="single" w:sz="8" w:space="0" w:color="auto"/>
              <w:right w:val="single" w:sz="8" w:space="0" w:color="auto"/>
            </w:tcBorders>
            <w:vAlign w:val="center"/>
          </w:tcPr>
          <w:p w:rsidR="00CF3E07" w:rsidRPr="0044042E" w:rsidRDefault="00CF3E07" w:rsidP="0044042E">
            <w:pPr>
              <w:spacing w:after="0" w:line="240" w:lineRule="auto"/>
              <w:rPr>
                <w:rFonts w:ascii="Times New Roman" w:hAnsi="Times New Roman"/>
                <w:b/>
                <w:bCs/>
                <w:color w:val="000000"/>
                <w:sz w:val="16"/>
                <w:szCs w:val="16"/>
                <w:lang w:eastAsia="uk-UA"/>
              </w:rPr>
            </w:pPr>
          </w:p>
        </w:tc>
        <w:tc>
          <w:tcPr>
            <w:tcW w:w="1559" w:type="dxa"/>
            <w:vMerge/>
            <w:tcBorders>
              <w:top w:val="single" w:sz="8" w:space="0" w:color="auto"/>
              <w:left w:val="single" w:sz="8" w:space="0" w:color="auto"/>
              <w:bottom w:val="single" w:sz="8" w:space="0" w:color="000000"/>
              <w:right w:val="single" w:sz="8" w:space="0" w:color="auto"/>
            </w:tcBorders>
            <w:vAlign w:val="center"/>
          </w:tcPr>
          <w:p w:rsidR="00CF3E07" w:rsidRPr="0044042E" w:rsidRDefault="00CF3E07" w:rsidP="0044042E">
            <w:pPr>
              <w:spacing w:after="0" w:line="240" w:lineRule="auto"/>
              <w:rPr>
                <w:rFonts w:ascii="Times New Roman" w:hAnsi="Times New Roman"/>
                <w:b/>
                <w:bCs/>
                <w:color w:val="000000"/>
                <w:sz w:val="16"/>
                <w:szCs w:val="16"/>
                <w:lang w:eastAsia="uk-UA"/>
              </w:rPr>
            </w:pPr>
          </w:p>
        </w:tc>
      </w:tr>
      <w:tr w:rsidR="00CF3E07" w:rsidRPr="003A240B" w:rsidTr="0044042E">
        <w:trPr>
          <w:trHeight w:val="315"/>
        </w:trPr>
        <w:tc>
          <w:tcPr>
            <w:tcW w:w="9072" w:type="dxa"/>
            <w:gridSpan w:val="2"/>
            <w:tcBorders>
              <w:top w:val="single" w:sz="8" w:space="0" w:color="auto"/>
              <w:left w:val="single" w:sz="8" w:space="0" w:color="auto"/>
              <w:bottom w:val="single" w:sz="8" w:space="0" w:color="auto"/>
              <w:right w:val="single" w:sz="8" w:space="0" w:color="000000"/>
            </w:tcBorders>
            <w:shd w:val="clear" w:color="DBE5F1" w:fill="DBEEF3"/>
            <w:noWrap/>
            <w:vAlign w:val="center"/>
          </w:tcPr>
          <w:p w:rsidR="00CF3E07" w:rsidRPr="0044042E" w:rsidRDefault="00CF3E07" w:rsidP="0044042E">
            <w:pPr>
              <w:spacing w:after="0" w:line="240" w:lineRule="auto"/>
              <w:jc w:val="both"/>
              <w:rPr>
                <w:rFonts w:cs="Calibri"/>
                <w:b/>
                <w:bCs/>
                <w:color w:val="000000"/>
                <w:sz w:val="20"/>
                <w:szCs w:val="20"/>
                <w:lang w:eastAsia="uk-UA"/>
              </w:rPr>
            </w:pPr>
            <w:r w:rsidRPr="0044042E">
              <w:rPr>
                <w:rFonts w:cs="Calibri"/>
                <w:b/>
                <w:bCs/>
                <w:color w:val="000000"/>
                <w:sz w:val="20"/>
                <w:szCs w:val="20"/>
                <w:lang w:eastAsia="uk-UA"/>
              </w:rPr>
              <w:t>Вартість, Переоцінена сума, тис. грн.</w:t>
            </w:r>
          </w:p>
        </w:tc>
      </w:tr>
      <w:tr w:rsidR="00CF3E07" w:rsidRPr="003A240B" w:rsidTr="0044042E">
        <w:trPr>
          <w:trHeight w:val="300"/>
        </w:trPr>
        <w:tc>
          <w:tcPr>
            <w:tcW w:w="7513" w:type="dxa"/>
            <w:tcBorders>
              <w:top w:val="nil"/>
              <w:left w:val="single" w:sz="8" w:space="0" w:color="auto"/>
              <w:bottom w:val="nil"/>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 </w:t>
            </w:r>
          </w:p>
        </w:tc>
        <w:tc>
          <w:tcPr>
            <w:tcW w:w="1559" w:type="dxa"/>
            <w:vMerge w:val="restart"/>
            <w:tcBorders>
              <w:top w:val="single" w:sz="8" w:space="0" w:color="auto"/>
              <w:left w:val="nil"/>
              <w:bottom w:val="single" w:sz="8" w:space="0" w:color="000000"/>
              <w:right w:val="single" w:sz="8" w:space="0" w:color="auto"/>
            </w:tcBorders>
            <w:vAlign w:val="center"/>
          </w:tcPr>
          <w:p w:rsidR="00CF3E07" w:rsidRPr="0044042E" w:rsidRDefault="00CF3E07" w:rsidP="0044042E">
            <w:pPr>
              <w:spacing w:after="0" w:line="240" w:lineRule="auto"/>
              <w:jc w:val="center"/>
              <w:rPr>
                <w:rFonts w:ascii="Times New Roman" w:hAnsi="Times New Roman"/>
                <w:b/>
                <w:bCs/>
                <w:color w:val="000000"/>
                <w:sz w:val="16"/>
                <w:szCs w:val="16"/>
                <w:lang w:eastAsia="uk-UA"/>
              </w:rPr>
            </w:pPr>
            <w:r w:rsidRPr="0044042E">
              <w:rPr>
                <w:rFonts w:ascii="Times New Roman" w:hAnsi="Times New Roman"/>
                <w:b/>
                <w:bCs/>
                <w:color w:val="000000"/>
                <w:sz w:val="16"/>
                <w:szCs w:val="16"/>
                <w:lang w:eastAsia="uk-UA"/>
              </w:rPr>
              <w:t>5 159</w:t>
            </w:r>
          </w:p>
        </w:tc>
      </w:tr>
      <w:tr w:rsidR="00CF3E07" w:rsidRPr="003A240B" w:rsidTr="0044042E">
        <w:trPr>
          <w:trHeight w:val="465"/>
        </w:trPr>
        <w:tc>
          <w:tcPr>
            <w:tcW w:w="7513" w:type="dxa"/>
            <w:tcBorders>
              <w:top w:val="nil"/>
              <w:left w:val="single" w:sz="8" w:space="0" w:color="auto"/>
              <w:bottom w:val="single" w:sz="8" w:space="0" w:color="auto"/>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Залишки на початок періоду (первісна вартість)</w:t>
            </w:r>
          </w:p>
        </w:tc>
        <w:tc>
          <w:tcPr>
            <w:tcW w:w="1559" w:type="dxa"/>
            <w:vMerge/>
            <w:tcBorders>
              <w:top w:val="single" w:sz="8" w:space="0" w:color="auto"/>
              <w:left w:val="nil"/>
              <w:bottom w:val="single" w:sz="8" w:space="0" w:color="000000"/>
              <w:right w:val="single" w:sz="8" w:space="0" w:color="auto"/>
            </w:tcBorders>
            <w:vAlign w:val="center"/>
          </w:tcPr>
          <w:p w:rsidR="00CF3E07" w:rsidRPr="0044042E" w:rsidRDefault="00CF3E07" w:rsidP="0044042E">
            <w:pPr>
              <w:spacing w:after="0" w:line="240" w:lineRule="auto"/>
              <w:rPr>
                <w:rFonts w:ascii="Times New Roman" w:hAnsi="Times New Roman"/>
                <w:b/>
                <w:bCs/>
                <w:color w:val="000000"/>
                <w:sz w:val="16"/>
                <w:szCs w:val="16"/>
                <w:lang w:eastAsia="uk-UA"/>
              </w:rPr>
            </w:pPr>
          </w:p>
        </w:tc>
      </w:tr>
      <w:tr w:rsidR="00CF3E07" w:rsidRPr="003A240B" w:rsidTr="0044042E">
        <w:trPr>
          <w:trHeight w:val="315"/>
        </w:trPr>
        <w:tc>
          <w:tcPr>
            <w:tcW w:w="7513" w:type="dxa"/>
            <w:tcBorders>
              <w:top w:val="nil"/>
              <w:left w:val="single" w:sz="8" w:space="0" w:color="auto"/>
              <w:bottom w:val="nil"/>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Надійшло за рік</w:t>
            </w:r>
          </w:p>
        </w:tc>
        <w:tc>
          <w:tcPr>
            <w:tcW w:w="1559" w:type="dxa"/>
            <w:tcBorders>
              <w:top w:val="nil"/>
              <w:left w:val="nil"/>
              <w:bottom w:val="nil"/>
              <w:right w:val="single" w:sz="8" w:space="0" w:color="auto"/>
            </w:tcBorders>
            <w:vAlign w:val="center"/>
          </w:tcPr>
          <w:p w:rsidR="00CF3E07" w:rsidRPr="0044042E" w:rsidRDefault="00CF3E07" w:rsidP="0044042E">
            <w:pPr>
              <w:spacing w:after="0" w:line="240" w:lineRule="auto"/>
              <w:jc w:val="center"/>
              <w:rPr>
                <w:rFonts w:ascii="Times New Roman" w:hAnsi="Times New Roman"/>
                <w:color w:val="000000"/>
                <w:sz w:val="16"/>
                <w:szCs w:val="16"/>
                <w:lang w:eastAsia="uk-UA"/>
              </w:rPr>
            </w:pPr>
            <w:r w:rsidRPr="0044042E">
              <w:rPr>
                <w:rFonts w:ascii="Times New Roman" w:hAnsi="Times New Roman"/>
                <w:color w:val="000000"/>
                <w:sz w:val="16"/>
                <w:szCs w:val="16"/>
                <w:lang w:eastAsia="uk-UA"/>
              </w:rPr>
              <w:t>280</w:t>
            </w:r>
          </w:p>
        </w:tc>
      </w:tr>
      <w:tr w:rsidR="00CF3E07" w:rsidRPr="003A240B" w:rsidTr="0044042E">
        <w:trPr>
          <w:trHeight w:val="315"/>
        </w:trPr>
        <w:tc>
          <w:tcPr>
            <w:tcW w:w="7513" w:type="dxa"/>
            <w:tcBorders>
              <w:top w:val="single" w:sz="8" w:space="0" w:color="auto"/>
              <w:left w:val="single" w:sz="8" w:space="0" w:color="auto"/>
              <w:bottom w:val="single" w:sz="8" w:space="0" w:color="auto"/>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Вибуло за рік</w:t>
            </w:r>
          </w:p>
        </w:tc>
        <w:tc>
          <w:tcPr>
            <w:tcW w:w="1559" w:type="dxa"/>
            <w:tcBorders>
              <w:top w:val="single" w:sz="8" w:space="0" w:color="auto"/>
              <w:left w:val="nil"/>
              <w:bottom w:val="single" w:sz="8" w:space="0" w:color="auto"/>
              <w:right w:val="single" w:sz="8" w:space="0" w:color="auto"/>
            </w:tcBorders>
            <w:vAlign w:val="center"/>
          </w:tcPr>
          <w:p w:rsidR="00CF3E07" w:rsidRPr="0044042E" w:rsidRDefault="00CF3E07" w:rsidP="0044042E">
            <w:pPr>
              <w:spacing w:after="0" w:line="240" w:lineRule="auto"/>
              <w:jc w:val="center"/>
              <w:rPr>
                <w:rFonts w:ascii="Times New Roman" w:hAnsi="Times New Roman"/>
                <w:color w:val="000000"/>
                <w:sz w:val="16"/>
                <w:szCs w:val="16"/>
                <w:lang w:eastAsia="uk-UA"/>
              </w:rPr>
            </w:pPr>
            <w:r w:rsidRPr="0044042E">
              <w:rPr>
                <w:rFonts w:ascii="Times New Roman" w:hAnsi="Times New Roman"/>
                <w:color w:val="000000"/>
                <w:sz w:val="16"/>
                <w:szCs w:val="16"/>
                <w:lang w:eastAsia="uk-UA"/>
              </w:rPr>
              <w:t>5</w:t>
            </w:r>
          </w:p>
        </w:tc>
      </w:tr>
      <w:tr w:rsidR="00CF3E07" w:rsidRPr="003A240B" w:rsidTr="0044042E">
        <w:trPr>
          <w:trHeight w:val="300"/>
        </w:trPr>
        <w:tc>
          <w:tcPr>
            <w:tcW w:w="7513" w:type="dxa"/>
            <w:tcBorders>
              <w:top w:val="nil"/>
              <w:left w:val="single" w:sz="8" w:space="0" w:color="auto"/>
              <w:bottom w:val="nil"/>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 </w:t>
            </w:r>
          </w:p>
        </w:tc>
        <w:tc>
          <w:tcPr>
            <w:tcW w:w="1559" w:type="dxa"/>
            <w:vMerge w:val="restart"/>
            <w:tcBorders>
              <w:top w:val="nil"/>
              <w:left w:val="nil"/>
              <w:bottom w:val="nil"/>
              <w:right w:val="single" w:sz="8" w:space="0" w:color="auto"/>
            </w:tcBorders>
            <w:vAlign w:val="center"/>
          </w:tcPr>
          <w:p w:rsidR="00CF3E07" w:rsidRPr="0044042E" w:rsidRDefault="00CF3E07" w:rsidP="0044042E">
            <w:pPr>
              <w:spacing w:after="0" w:line="240" w:lineRule="auto"/>
              <w:jc w:val="center"/>
              <w:rPr>
                <w:rFonts w:ascii="Times New Roman" w:hAnsi="Times New Roman"/>
                <w:color w:val="000000"/>
                <w:sz w:val="16"/>
                <w:szCs w:val="16"/>
                <w:lang w:eastAsia="uk-UA"/>
              </w:rPr>
            </w:pPr>
            <w:r w:rsidRPr="0044042E">
              <w:rPr>
                <w:rFonts w:ascii="Times New Roman" w:hAnsi="Times New Roman"/>
                <w:color w:val="000000"/>
                <w:sz w:val="16"/>
                <w:szCs w:val="16"/>
                <w:lang w:eastAsia="uk-UA"/>
              </w:rPr>
              <w:t>0</w:t>
            </w:r>
          </w:p>
        </w:tc>
      </w:tr>
      <w:tr w:rsidR="00CF3E07" w:rsidRPr="003A240B" w:rsidTr="0044042E">
        <w:trPr>
          <w:trHeight w:val="315"/>
        </w:trPr>
        <w:tc>
          <w:tcPr>
            <w:tcW w:w="7513" w:type="dxa"/>
            <w:tcBorders>
              <w:top w:val="nil"/>
              <w:left w:val="single" w:sz="8" w:space="0" w:color="auto"/>
              <w:bottom w:val="nil"/>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Переоцінка основних засобів</w:t>
            </w:r>
          </w:p>
        </w:tc>
        <w:tc>
          <w:tcPr>
            <w:tcW w:w="1559" w:type="dxa"/>
            <w:vMerge/>
            <w:tcBorders>
              <w:top w:val="nil"/>
              <w:left w:val="nil"/>
              <w:bottom w:val="nil"/>
              <w:right w:val="single" w:sz="8" w:space="0" w:color="auto"/>
            </w:tcBorders>
            <w:vAlign w:val="center"/>
          </w:tcPr>
          <w:p w:rsidR="00CF3E07" w:rsidRPr="0044042E" w:rsidRDefault="00CF3E07" w:rsidP="0044042E">
            <w:pPr>
              <w:spacing w:after="0" w:line="240" w:lineRule="auto"/>
              <w:rPr>
                <w:rFonts w:ascii="Times New Roman" w:hAnsi="Times New Roman"/>
                <w:color w:val="000000"/>
                <w:sz w:val="16"/>
                <w:szCs w:val="16"/>
                <w:lang w:eastAsia="uk-UA"/>
              </w:rPr>
            </w:pPr>
          </w:p>
        </w:tc>
      </w:tr>
      <w:tr w:rsidR="00CF3E07" w:rsidRPr="003A240B" w:rsidTr="0044042E">
        <w:trPr>
          <w:trHeight w:val="300"/>
        </w:trPr>
        <w:tc>
          <w:tcPr>
            <w:tcW w:w="7513" w:type="dxa"/>
            <w:tcBorders>
              <w:top w:val="single" w:sz="8" w:space="0" w:color="auto"/>
              <w:left w:val="single" w:sz="8" w:space="0" w:color="auto"/>
              <w:bottom w:val="nil"/>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 </w:t>
            </w:r>
          </w:p>
        </w:tc>
        <w:tc>
          <w:tcPr>
            <w:tcW w:w="1559" w:type="dxa"/>
            <w:vMerge w:val="restart"/>
            <w:tcBorders>
              <w:top w:val="single" w:sz="8" w:space="0" w:color="auto"/>
              <w:left w:val="nil"/>
              <w:bottom w:val="single" w:sz="8" w:space="0" w:color="000000"/>
              <w:right w:val="single" w:sz="8" w:space="0" w:color="auto"/>
            </w:tcBorders>
            <w:vAlign w:val="center"/>
          </w:tcPr>
          <w:p w:rsidR="00CF3E07" w:rsidRPr="0044042E" w:rsidRDefault="00CF3E07" w:rsidP="0044042E">
            <w:pPr>
              <w:spacing w:after="0" w:line="240" w:lineRule="auto"/>
              <w:jc w:val="center"/>
              <w:rPr>
                <w:rFonts w:ascii="Times New Roman" w:hAnsi="Times New Roman"/>
                <w:b/>
                <w:bCs/>
                <w:color w:val="000000"/>
                <w:sz w:val="16"/>
                <w:szCs w:val="16"/>
                <w:lang w:eastAsia="uk-UA"/>
              </w:rPr>
            </w:pPr>
            <w:r w:rsidRPr="0044042E">
              <w:rPr>
                <w:rFonts w:ascii="Times New Roman" w:hAnsi="Times New Roman"/>
                <w:b/>
                <w:bCs/>
                <w:color w:val="000000"/>
                <w:sz w:val="16"/>
                <w:szCs w:val="16"/>
                <w:lang w:eastAsia="uk-UA"/>
              </w:rPr>
              <w:t>5 434</w:t>
            </w:r>
          </w:p>
        </w:tc>
      </w:tr>
      <w:tr w:rsidR="00CF3E07" w:rsidRPr="003A240B" w:rsidTr="0044042E">
        <w:trPr>
          <w:trHeight w:val="465"/>
        </w:trPr>
        <w:tc>
          <w:tcPr>
            <w:tcW w:w="7513" w:type="dxa"/>
            <w:tcBorders>
              <w:top w:val="nil"/>
              <w:left w:val="single" w:sz="8" w:space="0" w:color="auto"/>
              <w:bottom w:val="single" w:sz="8" w:space="0" w:color="auto"/>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Залишки на кінець періоду (первісна вартість)</w:t>
            </w:r>
          </w:p>
        </w:tc>
        <w:tc>
          <w:tcPr>
            <w:tcW w:w="1559" w:type="dxa"/>
            <w:vMerge/>
            <w:tcBorders>
              <w:top w:val="single" w:sz="8" w:space="0" w:color="auto"/>
              <w:left w:val="nil"/>
              <w:bottom w:val="single" w:sz="8" w:space="0" w:color="000000"/>
              <w:right w:val="single" w:sz="8" w:space="0" w:color="auto"/>
            </w:tcBorders>
            <w:vAlign w:val="center"/>
          </w:tcPr>
          <w:p w:rsidR="00CF3E07" w:rsidRPr="0044042E" w:rsidRDefault="00CF3E07" w:rsidP="0044042E">
            <w:pPr>
              <w:spacing w:after="0" w:line="240" w:lineRule="auto"/>
              <w:rPr>
                <w:rFonts w:ascii="Times New Roman" w:hAnsi="Times New Roman"/>
                <w:b/>
                <w:bCs/>
                <w:color w:val="000000"/>
                <w:sz w:val="16"/>
                <w:szCs w:val="16"/>
                <w:lang w:eastAsia="uk-UA"/>
              </w:rPr>
            </w:pPr>
          </w:p>
        </w:tc>
      </w:tr>
      <w:tr w:rsidR="00CF3E07" w:rsidRPr="003A240B" w:rsidTr="0044042E">
        <w:trPr>
          <w:trHeight w:val="315"/>
        </w:trPr>
        <w:tc>
          <w:tcPr>
            <w:tcW w:w="7513" w:type="dxa"/>
            <w:tcBorders>
              <w:top w:val="nil"/>
              <w:left w:val="single" w:sz="8" w:space="0" w:color="auto"/>
              <w:bottom w:val="single" w:sz="8" w:space="0" w:color="auto"/>
              <w:right w:val="nil"/>
            </w:tcBorders>
            <w:shd w:val="clear" w:color="CCFFFF" w:fill="DBEEF3"/>
            <w:noWrap/>
            <w:vAlign w:val="center"/>
          </w:tcPr>
          <w:p w:rsidR="00CF3E07" w:rsidRPr="0044042E" w:rsidRDefault="00CF3E07" w:rsidP="0044042E">
            <w:pPr>
              <w:spacing w:after="0" w:line="240" w:lineRule="auto"/>
              <w:jc w:val="both"/>
              <w:rPr>
                <w:rFonts w:cs="Calibri"/>
                <w:b/>
                <w:bCs/>
                <w:color w:val="000000"/>
                <w:sz w:val="16"/>
                <w:szCs w:val="16"/>
                <w:lang w:eastAsia="uk-UA"/>
              </w:rPr>
            </w:pPr>
            <w:r w:rsidRPr="0044042E">
              <w:rPr>
                <w:rFonts w:cs="Calibri"/>
                <w:b/>
                <w:bCs/>
                <w:color w:val="000000"/>
                <w:sz w:val="16"/>
                <w:szCs w:val="16"/>
                <w:lang w:eastAsia="uk-UA"/>
              </w:rPr>
              <w:t>Амортизація, тис. грн.</w:t>
            </w:r>
          </w:p>
        </w:tc>
        <w:tc>
          <w:tcPr>
            <w:tcW w:w="1559" w:type="dxa"/>
            <w:tcBorders>
              <w:top w:val="nil"/>
              <w:left w:val="single" w:sz="4" w:space="0" w:color="auto"/>
              <w:bottom w:val="single" w:sz="8" w:space="0" w:color="auto"/>
              <w:right w:val="single" w:sz="8" w:space="0" w:color="auto"/>
            </w:tcBorders>
            <w:shd w:val="clear" w:color="CCFFFF" w:fill="DBEEF3"/>
            <w:noWrap/>
            <w:vAlign w:val="center"/>
          </w:tcPr>
          <w:p w:rsidR="00CF3E07" w:rsidRPr="0044042E" w:rsidRDefault="00CF3E07" w:rsidP="0044042E">
            <w:pPr>
              <w:spacing w:after="0" w:line="240" w:lineRule="auto"/>
              <w:jc w:val="both"/>
              <w:rPr>
                <w:rFonts w:cs="Calibri"/>
                <w:b/>
                <w:bCs/>
                <w:color w:val="000000"/>
                <w:sz w:val="16"/>
                <w:szCs w:val="16"/>
                <w:lang w:eastAsia="uk-UA"/>
              </w:rPr>
            </w:pPr>
            <w:r w:rsidRPr="0044042E">
              <w:rPr>
                <w:rFonts w:cs="Calibri"/>
                <w:b/>
                <w:bCs/>
                <w:color w:val="000000"/>
                <w:sz w:val="16"/>
                <w:szCs w:val="16"/>
                <w:lang w:eastAsia="uk-UA"/>
              </w:rPr>
              <w:t> </w:t>
            </w:r>
          </w:p>
        </w:tc>
      </w:tr>
      <w:tr w:rsidR="00CF3E07" w:rsidRPr="003A240B" w:rsidTr="0044042E">
        <w:trPr>
          <w:trHeight w:val="315"/>
        </w:trPr>
        <w:tc>
          <w:tcPr>
            <w:tcW w:w="7513" w:type="dxa"/>
            <w:vMerge w:val="restart"/>
            <w:tcBorders>
              <w:top w:val="nil"/>
              <w:left w:val="single" w:sz="8" w:space="0" w:color="auto"/>
              <w:bottom w:val="single" w:sz="8" w:space="0" w:color="auto"/>
              <w:right w:val="single" w:sz="8" w:space="0" w:color="auto"/>
            </w:tcBorders>
            <w:vAlign w:val="center"/>
          </w:tcPr>
          <w:p w:rsidR="00CF3E07" w:rsidRPr="0044042E" w:rsidRDefault="00CF3E07" w:rsidP="0044042E">
            <w:pPr>
              <w:spacing w:after="0" w:line="240" w:lineRule="auto"/>
              <w:jc w:val="center"/>
              <w:rPr>
                <w:rFonts w:ascii="Times New Roman" w:hAnsi="Times New Roman"/>
                <w:b/>
                <w:bCs/>
                <w:color w:val="000000"/>
                <w:sz w:val="16"/>
                <w:szCs w:val="16"/>
                <w:lang w:eastAsia="uk-UA"/>
              </w:rPr>
            </w:pPr>
            <w:r w:rsidRPr="0044042E">
              <w:rPr>
                <w:rFonts w:ascii="Times New Roman" w:hAnsi="Times New Roman"/>
                <w:b/>
                <w:bCs/>
                <w:color w:val="000000"/>
                <w:sz w:val="16"/>
                <w:szCs w:val="16"/>
                <w:lang w:eastAsia="uk-UA"/>
              </w:rPr>
              <w:t>Найменування показника</w:t>
            </w:r>
          </w:p>
        </w:tc>
        <w:tc>
          <w:tcPr>
            <w:tcW w:w="1559" w:type="dxa"/>
            <w:vMerge w:val="restart"/>
            <w:tcBorders>
              <w:top w:val="nil"/>
              <w:left w:val="single" w:sz="4" w:space="0" w:color="auto"/>
              <w:bottom w:val="single" w:sz="8" w:space="0" w:color="000000"/>
              <w:right w:val="single" w:sz="8" w:space="0" w:color="auto"/>
            </w:tcBorders>
            <w:textDirection w:val="btLr"/>
            <w:vAlign w:val="center"/>
          </w:tcPr>
          <w:p w:rsidR="00CF3E07" w:rsidRPr="0044042E" w:rsidRDefault="00CF3E07" w:rsidP="0044042E">
            <w:pPr>
              <w:spacing w:after="0" w:line="240" w:lineRule="auto"/>
              <w:jc w:val="center"/>
              <w:rPr>
                <w:rFonts w:ascii="Times New Roman" w:hAnsi="Times New Roman"/>
                <w:b/>
                <w:bCs/>
                <w:color w:val="000000"/>
                <w:sz w:val="16"/>
                <w:szCs w:val="16"/>
                <w:lang w:eastAsia="uk-UA"/>
              </w:rPr>
            </w:pPr>
            <w:r w:rsidRPr="0044042E">
              <w:rPr>
                <w:rFonts w:ascii="Times New Roman" w:hAnsi="Times New Roman"/>
                <w:b/>
                <w:bCs/>
                <w:color w:val="000000"/>
                <w:sz w:val="16"/>
                <w:szCs w:val="16"/>
                <w:lang w:eastAsia="uk-UA"/>
              </w:rPr>
              <w:t>Нематеріальні активи</w:t>
            </w:r>
          </w:p>
        </w:tc>
      </w:tr>
      <w:tr w:rsidR="00CF3E07" w:rsidRPr="003A240B" w:rsidTr="0044042E">
        <w:trPr>
          <w:trHeight w:val="408"/>
        </w:trPr>
        <w:tc>
          <w:tcPr>
            <w:tcW w:w="7513" w:type="dxa"/>
            <w:vMerge/>
            <w:tcBorders>
              <w:top w:val="nil"/>
              <w:left w:val="single" w:sz="8" w:space="0" w:color="auto"/>
              <w:bottom w:val="single" w:sz="8" w:space="0" w:color="auto"/>
              <w:right w:val="single" w:sz="8" w:space="0" w:color="auto"/>
            </w:tcBorders>
            <w:vAlign w:val="center"/>
          </w:tcPr>
          <w:p w:rsidR="00CF3E07" w:rsidRPr="0044042E" w:rsidRDefault="00CF3E07" w:rsidP="0044042E">
            <w:pPr>
              <w:spacing w:after="0" w:line="240" w:lineRule="auto"/>
              <w:rPr>
                <w:rFonts w:ascii="Times New Roman" w:hAnsi="Times New Roman"/>
                <w:b/>
                <w:bCs/>
                <w:color w:val="000000"/>
                <w:sz w:val="16"/>
                <w:szCs w:val="16"/>
                <w:lang w:eastAsia="uk-UA"/>
              </w:rPr>
            </w:pPr>
          </w:p>
        </w:tc>
        <w:tc>
          <w:tcPr>
            <w:tcW w:w="1559" w:type="dxa"/>
            <w:vMerge/>
            <w:tcBorders>
              <w:top w:val="nil"/>
              <w:left w:val="single" w:sz="4" w:space="0" w:color="auto"/>
              <w:bottom w:val="single" w:sz="8" w:space="0" w:color="000000"/>
              <w:right w:val="single" w:sz="8" w:space="0" w:color="auto"/>
            </w:tcBorders>
            <w:vAlign w:val="center"/>
          </w:tcPr>
          <w:p w:rsidR="00CF3E07" w:rsidRPr="0044042E" w:rsidRDefault="00CF3E07" w:rsidP="0044042E">
            <w:pPr>
              <w:spacing w:after="0" w:line="240" w:lineRule="auto"/>
              <w:rPr>
                <w:rFonts w:ascii="Times New Roman" w:hAnsi="Times New Roman"/>
                <w:b/>
                <w:bCs/>
                <w:color w:val="000000"/>
                <w:sz w:val="16"/>
                <w:szCs w:val="16"/>
                <w:lang w:eastAsia="uk-UA"/>
              </w:rPr>
            </w:pPr>
          </w:p>
        </w:tc>
      </w:tr>
      <w:tr w:rsidR="00CF3E07" w:rsidRPr="003A240B" w:rsidTr="0044042E">
        <w:trPr>
          <w:trHeight w:val="315"/>
        </w:trPr>
        <w:tc>
          <w:tcPr>
            <w:tcW w:w="7513" w:type="dxa"/>
            <w:tcBorders>
              <w:top w:val="nil"/>
              <w:left w:val="single" w:sz="8" w:space="0" w:color="auto"/>
              <w:bottom w:val="nil"/>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Залишки на початок періоду (знос)</w:t>
            </w:r>
          </w:p>
        </w:tc>
        <w:tc>
          <w:tcPr>
            <w:tcW w:w="1559" w:type="dxa"/>
            <w:tcBorders>
              <w:top w:val="nil"/>
              <w:left w:val="nil"/>
              <w:bottom w:val="nil"/>
              <w:right w:val="single" w:sz="8" w:space="0" w:color="auto"/>
            </w:tcBorders>
            <w:vAlign w:val="center"/>
          </w:tcPr>
          <w:p w:rsidR="00CF3E07" w:rsidRPr="0044042E" w:rsidRDefault="00CF3E07" w:rsidP="0044042E">
            <w:pPr>
              <w:spacing w:after="0" w:line="240" w:lineRule="auto"/>
              <w:jc w:val="center"/>
              <w:rPr>
                <w:rFonts w:ascii="Times New Roman" w:hAnsi="Times New Roman"/>
                <w:b/>
                <w:bCs/>
                <w:color w:val="000000"/>
                <w:sz w:val="16"/>
                <w:szCs w:val="16"/>
                <w:lang w:eastAsia="uk-UA"/>
              </w:rPr>
            </w:pPr>
            <w:r w:rsidRPr="0044042E">
              <w:rPr>
                <w:rFonts w:ascii="Times New Roman" w:hAnsi="Times New Roman"/>
                <w:b/>
                <w:bCs/>
                <w:color w:val="000000"/>
                <w:sz w:val="16"/>
                <w:szCs w:val="16"/>
                <w:lang w:eastAsia="uk-UA"/>
              </w:rPr>
              <w:t>2227</w:t>
            </w:r>
          </w:p>
        </w:tc>
      </w:tr>
      <w:tr w:rsidR="00CF3E07" w:rsidRPr="003A240B" w:rsidTr="0044042E">
        <w:trPr>
          <w:trHeight w:val="315"/>
        </w:trPr>
        <w:tc>
          <w:tcPr>
            <w:tcW w:w="7513" w:type="dxa"/>
            <w:tcBorders>
              <w:top w:val="single" w:sz="8" w:space="0" w:color="auto"/>
              <w:left w:val="single" w:sz="8" w:space="0" w:color="auto"/>
              <w:bottom w:val="single" w:sz="8" w:space="0" w:color="auto"/>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Нараховано амортизації за рік</w:t>
            </w:r>
          </w:p>
        </w:tc>
        <w:tc>
          <w:tcPr>
            <w:tcW w:w="1559" w:type="dxa"/>
            <w:tcBorders>
              <w:top w:val="single" w:sz="8" w:space="0" w:color="auto"/>
              <w:left w:val="nil"/>
              <w:bottom w:val="single" w:sz="8" w:space="0" w:color="auto"/>
              <w:right w:val="single" w:sz="8" w:space="0" w:color="auto"/>
            </w:tcBorders>
            <w:vAlign w:val="center"/>
          </w:tcPr>
          <w:p w:rsidR="00CF3E07" w:rsidRPr="0044042E" w:rsidRDefault="00CF3E07" w:rsidP="0044042E">
            <w:pPr>
              <w:spacing w:after="0" w:line="240" w:lineRule="auto"/>
              <w:jc w:val="center"/>
              <w:rPr>
                <w:rFonts w:ascii="Times New Roman" w:hAnsi="Times New Roman"/>
                <w:color w:val="000000"/>
                <w:sz w:val="16"/>
                <w:szCs w:val="16"/>
                <w:lang w:eastAsia="uk-UA"/>
              </w:rPr>
            </w:pPr>
            <w:r w:rsidRPr="0044042E">
              <w:rPr>
                <w:rFonts w:ascii="Times New Roman" w:hAnsi="Times New Roman"/>
                <w:color w:val="000000"/>
                <w:sz w:val="16"/>
                <w:szCs w:val="16"/>
                <w:lang w:eastAsia="uk-UA"/>
              </w:rPr>
              <w:t>542</w:t>
            </w:r>
          </w:p>
        </w:tc>
      </w:tr>
      <w:tr w:rsidR="00CF3E07" w:rsidRPr="003A240B" w:rsidTr="0044042E">
        <w:trPr>
          <w:trHeight w:val="315"/>
        </w:trPr>
        <w:tc>
          <w:tcPr>
            <w:tcW w:w="7513" w:type="dxa"/>
            <w:tcBorders>
              <w:top w:val="nil"/>
              <w:left w:val="single" w:sz="8" w:space="0" w:color="auto"/>
              <w:bottom w:val="nil"/>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Вибуло зносу за рік</w:t>
            </w:r>
          </w:p>
        </w:tc>
        <w:tc>
          <w:tcPr>
            <w:tcW w:w="1559" w:type="dxa"/>
            <w:tcBorders>
              <w:top w:val="nil"/>
              <w:left w:val="nil"/>
              <w:bottom w:val="nil"/>
              <w:right w:val="single" w:sz="8" w:space="0" w:color="auto"/>
            </w:tcBorders>
            <w:vAlign w:val="center"/>
          </w:tcPr>
          <w:p w:rsidR="00CF3E07" w:rsidRPr="0044042E" w:rsidRDefault="00CF3E07" w:rsidP="0044042E">
            <w:pPr>
              <w:spacing w:after="0" w:line="240" w:lineRule="auto"/>
              <w:jc w:val="center"/>
              <w:rPr>
                <w:rFonts w:ascii="Times New Roman" w:hAnsi="Times New Roman"/>
                <w:color w:val="000000"/>
                <w:sz w:val="16"/>
                <w:szCs w:val="16"/>
                <w:lang w:eastAsia="uk-UA"/>
              </w:rPr>
            </w:pPr>
            <w:r w:rsidRPr="0044042E">
              <w:rPr>
                <w:rFonts w:ascii="Times New Roman" w:hAnsi="Times New Roman"/>
                <w:color w:val="000000"/>
                <w:sz w:val="16"/>
                <w:szCs w:val="16"/>
                <w:lang w:eastAsia="uk-UA"/>
              </w:rPr>
              <w:t>0</w:t>
            </w:r>
          </w:p>
        </w:tc>
      </w:tr>
      <w:tr w:rsidR="00CF3E07" w:rsidRPr="003A240B" w:rsidTr="0044042E">
        <w:trPr>
          <w:trHeight w:val="315"/>
        </w:trPr>
        <w:tc>
          <w:tcPr>
            <w:tcW w:w="7513" w:type="dxa"/>
            <w:tcBorders>
              <w:top w:val="single" w:sz="8" w:space="0" w:color="auto"/>
              <w:left w:val="single" w:sz="8" w:space="0" w:color="auto"/>
              <w:bottom w:val="single" w:sz="8" w:space="0" w:color="auto"/>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Переоцінка зносу</w:t>
            </w:r>
          </w:p>
        </w:tc>
        <w:tc>
          <w:tcPr>
            <w:tcW w:w="1559" w:type="dxa"/>
            <w:tcBorders>
              <w:top w:val="single" w:sz="8" w:space="0" w:color="auto"/>
              <w:left w:val="nil"/>
              <w:bottom w:val="single" w:sz="8" w:space="0" w:color="auto"/>
              <w:right w:val="single" w:sz="8" w:space="0" w:color="auto"/>
            </w:tcBorders>
            <w:vAlign w:val="center"/>
          </w:tcPr>
          <w:p w:rsidR="00CF3E07" w:rsidRPr="0044042E" w:rsidRDefault="00CF3E07" w:rsidP="0044042E">
            <w:pPr>
              <w:spacing w:after="0" w:line="240" w:lineRule="auto"/>
              <w:jc w:val="center"/>
              <w:rPr>
                <w:rFonts w:ascii="Times New Roman" w:hAnsi="Times New Roman"/>
                <w:color w:val="000000"/>
                <w:sz w:val="16"/>
                <w:szCs w:val="16"/>
                <w:lang w:eastAsia="uk-UA"/>
              </w:rPr>
            </w:pPr>
            <w:r w:rsidRPr="0044042E">
              <w:rPr>
                <w:rFonts w:ascii="Times New Roman" w:hAnsi="Times New Roman"/>
                <w:color w:val="000000"/>
                <w:sz w:val="16"/>
                <w:szCs w:val="16"/>
                <w:lang w:eastAsia="uk-UA"/>
              </w:rPr>
              <w:t>0</w:t>
            </w:r>
          </w:p>
        </w:tc>
      </w:tr>
      <w:tr w:rsidR="00CF3E07" w:rsidRPr="003A240B" w:rsidTr="0044042E">
        <w:trPr>
          <w:trHeight w:val="315"/>
        </w:trPr>
        <w:tc>
          <w:tcPr>
            <w:tcW w:w="7513" w:type="dxa"/>
            <w:tcBorders>
              <w:top w:val="nil"/>
              <w:left w:val="single" w:sz="8" w:space="0" w:color="auto"/>
              <w:bottom w:val="nil"/>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Залишки на кінець періоду (знос)</w:t>
            </w:r>
          </w:p>
        </w:tc>
        <w:tc>
          <w:tcPr>
            <w:tcW w:w="1559" w:type="dxa"/>
            <w:tcBorders>
              <w:top w:val="nil"/>
              <w:left w:val="nil"/>
              <w:bottom w:val="nil"/>
              <w:right w:val="single" w:sz="8" w:space="0" w:color="auto"/>
            </w:tcBorders>
            <w:vAlign w:val="center"/>
          </w:tcPr>
          <w:p w:rsidR="00CF3E07" w:rsidRPr="0044042E" w:rsidRDefault="00CF3E07" w:rsidP="0044042E">
            <w:pPr>
              <w:spacing w:after="0" w:line="240" w:lineRule="auto"/>
              <w:jc w:val="center"/>
              <w:rPr>
                <w:rFonts w:ascii="Times New Roman" w:hAnsi="Times New Roman"/>
                <w:b/>
                <w:bCs/>
                <w:color w:val="000000"/>
                <w:sz w:val="16"/>
                <w:szCs w:val="16"/>
                <w:lang w:eastAsia="uk-UA"/>
              </w:rPr>
            </w:pPr>
            <w:r w:rsidRPr="0044042E">
              <w:rPr>
                <w:rFonts w:ascii="Times New Roman" w:hAnsi="Times New Roman"/>
                <w:b/>
                <w:bCs/>
                <w:color w:val="000000"/>
                <w:sz w:val="16"/>
                <w:szCs w:val="16"/>
                <w:lang w:eastAsia="uk-UA"/>
              </w:rPr>
              <w:t>2769</w:t>
            </w:r>
          </w:p>
        </w:tc>
      </w:tr>
      <w:tr w:rsidR="00CF3E07" w:rsidRPr="003A240B" w:rsidTr="0044042E">
        <w:trPr>
          <w:trHeight w:val="435"/>
        </w:trPr>
        <w:tc>
          <w:tcPr>
            <w:tcW w:w="7513" w:type="dxa"/>
            <w:tcBorders>
              <w:top w:val="single" w:sz="8" w:space="0" w:color="auto"/>
              <w:left w:val="single" w:sz="8" w:space="0" w:color="auto"/>
              <w:bottom w:val="single" w:sz="8" w:space="0" w:color="auto"/>
              <w:right w:val="nil"/>
            </w:tcBorders>
            <w:shd w:val="clear" w:color="CCFFFF" w:fill="DBEEF3"/>
            <w:vAlign w:val="center"/>
          </w:tcPr>
          <w:p w:rsidR="00CF3E07" w:rsidRPr="0044042E" w:rsidRDefault="00CF3E07" w:rsidP="0044042E">
            <w:pPr>
              <w:spacing w:after="0" w:line="240" w:lineRule="auto"/>
              <w:jc w:val="both"/>
              <w:rPr>
                <w:rFonts w:ascii="Times New Roman" w:hAnsi="Times New Roman"/>
                <w:b/>
                <w:bCs/>
                <w:color w:val="000000"/>
                <w:sz w:val="16"/>
                <w:szCs w:val="16"/>
                <w:lang w:eastAsia="uk-UA"/>
              </w:rPr>
            </w:pPr>
            <w:r w:rsidRPr="0044042E">
              <w:rPr>
                <w:rFonts w:ascii="Times New Roman" w:hAnsi="Times New Roman"/>
                <w:b/>
                <w:bCs/>
                <w:color w:val="000000"/>
                <w:sz w:val="16"/>
                <w:szCs w:val="16"/>
                <w:lang w:eastAsia="uk-UA"/>
              </w:rPr>
              <w:t>Чиста балансова вартість станом на 31.12.2016 р.</w:t>
            </w:r>
          </w:p>
        </w:tc>
        <w:tc>
          <w:tcPr>
            <w:tcW w:w="1559" w:type="dxa"/>
            <w:tcBorders>
              <w:top w:val="single" w:sz="8" w:space="0" w:color="auto"/>
              <w:left w:val="single" w:sz="8" w:space="0" w:color="auto"/>
              <w:bottom w:val="single" w:sz="8" w:space="0" w:color="auto"/>
              <w:right w:val="single" w:sz="8" w:space="0" w:color="auto"/>
            </w:tcBorders>
            <w:shd w:val="clear" w:color="CCFFFF" w:fill="DBEEF3"/>
            <w:noWrap/>
            <w:vAlign w:val="center"/>
          </w:tcPr>
          <w:p w:rsidR="00CF3E07" w:rsidRPr="0044042E" w:rsidRDefault="00CF3E07" w:rsidP="0044042E">
            <w:pPr>
              <w:spacing w:after="0" w:line="240" w:lineRule="auto"/>
              <w:jc w:val="center"/>
              <w:rPr>
                <w:rFonts w:ascii="Times New Roman" w:hAnsi="Times New Roman"/>
                <w:b/>
                <w:bCs/>
                <w:color w:val="000000"/>
                <w:sz w:val="16"/>
                <w:szCs w:val="16"/>
                <w:lang w:eastAsia="uk-UA"/>
              </w:rPr>
            </w:pPr>
            <w:r w:rsidRPr="0044042E">
              <w:rPr>
                <w:rFonts w:ascii="Times New Roman" w:hAnsi="Times New Roman"/>
                <w:b/>
                <w:bCs/>
                <w:color w:val="000000"/>
                <w:sz w:val="16"/>
                <w:szCs w:val="16"/>
                <w:lang w:eastAsia="uk-UA"/>
              </w:rPr>
              <w:t>2 665</w:t>
            </w:r>
          </w:p>
        </w:tc>
      </w:tr>
      <w:tr w:rsidR="00CF3E07" w:rsidRPr="003A240B" w:rsidTr="0044042E">
        <w:trPr>
          <w:trHeight w:val="300"/>
        </w:trPr>
        <w:tc>
          <w:tcPr>
            <w:tcW w:w="7513" w:type="dxa"/>
            <w:tcBorders>
              <w:top w:val="nil"/>
              <w:left w:val="nil"/>
              <w:bottom w:val="nil"/>
              <w:right w:val="nil"/>
            </w:tcBorders>
            <w:noWrap/>
            <w:vAlign w:val="bottom"/>
          </w:tcPr>
          <w:p w:rsidR="00CF3E07" w:rsidRPr="0044042E" w:rsidRDefault="00CF3E07" w:rsidP="0044042E">
            <w:pPr>
              <w:spacing w:after="0" w:line="240" w:lineRule="auto"/>
              <w:jc w:val="center"/>
              <w:rPr>
                <w:rFonts w:ascii="Times New Roman" w:hAnsi="Times New Roman"/>
                <w:b/>
                <w:bCs/>
                <w:color w:val="000000"/>
                <w:sz w:val="16"/>
                <w:szCs w:val="16"/>
                <w:lang w:eastAsia="uk-UA"/>
              </w:rPr>
            </w:pPr>
          </w:p>
        </w:tc>
        <w:tc>
          <w:tcPr>
            <w:tcW w:w="1559" w:type="dxa"/>
            <w:tcBorders>
              <w:top w:val="nil"/>
              <w:left w:val="nil"/>
              <w:bottom w:val="nil"/>
              <w:right w:val="nil"/>
            </w:tcBorders>
            <w:noWrap/>
            <w:vAlign w:val="bottom"/>
          </w:tcPr>
          <w:p w:rsidR="00CF3E07" w:rsidRPr="0044042E" w:rsidRDefault="00CF3E07" w:rsidP="0044042E">
            <w:pPr>
              <w:spacing w:after="0" w:line="240" w:lineRule="auto"/>
              <w:rPr>
                <w:rFonts w:ascii="Times New Roman" w:hAnsi="Times New Roman"/>
                <w:sz w:val="20"/>
                <w:szCs w:val="20"/>
                <w:lang w:eastAsia="uk-UA"/>
              </w:rPr>
            </w:pPr>
          </w:p>
        </w:tc>
      </w:tr>
      <w:tr w:rsidR="00CF3E07" w:rsidRPr="003A240B" w:rsidTr="0044042E">
        <w:trPr>
          <w:trHeight w:val="525"/>
        </w:trPr>
        <w:tc>
          <w:tcPr>
            <w:tcW w:w="7513" w:type="dxa"/>
            <w:tcBorders>
              <w:top w:val="nil"/>
              <w:left w:val="nil"/>
              <w:bottom w:val="nil"/>
              <w:right w:val="nil"/>
            </w:tcBorders>
            <w:noWrap/>
            <w:vAlign w:val="center"/>
          </w:tcPr>
          <w:p w:rsidR="00CF3E07" w:rsidRPr="0044042E" w:rsidRDefault="00CF3E07" w:rsidP="0044042E">
            <w:pPr>
              <w:spacing w:after="0" w:line="240" w:lineRule="auto"/>
              <w:jc w:val="both"/>
              <w:rPr>
                <w:rFonts w:ascii="Times New Roman" w:hAnsi="Times New Roman"/>
                <w:b/>
                <w:bCs/>
                <w:color w:val="000000"/>
                <w:sz w:val="20"/>
                <w:szCs w:val="20"/>
                <w:lang w:eastAsia="uk-UA"/>
              </w:rPr>
            </w:pPr>
            <w:r w:rsidRPr="0044042E">
              <w:rPr>
                <w:rFonts w:ascii="Times New Roman" w:hAnsi="Times New Roman"/>
                <w:b/>
                <w:bCs/>
                <w:color w:val="000000"/>
                <w:sz w:val="20"/>
                <w:szCs w:val="20"/>
                <w:lang w:eastAsia="uk-UA"/>
              </w:rPr>
              <w:t>Рух нематеріальних активів у 2017 році наведений у таблиці:</w:t>
            </w:r>
          </w:p>
        </w:tc>
        <w:tc>
          <w:tcPr>
            <w:tcW w:w="1559" w:type="dxa"/>
            <w:tcBorders>
              <w:top w:val="nil"/>
              <w:left w:val="nil"/>
              <w:bottom w:val="nil"/>
              <w:right w:val="nil"/>
            </w:tcBorders>
            <w:noWrap/>
            <w:vAlign w:val="bottom"/>
          </w:tcPr>
          <w:p w:rsidR="00CF3E07" w:rsidRPr="0044042E" w:rsidRDefault="00CF3E07" w:rsidP="0044042E">
            <w:pPr>
              <w:spacing w:after="0" w:line="240" w:lineRule="auto"/>
              <w:jc w:val="both"/>
              <w:rPr>
                <w:rFonts w:ascii="Times New Roman" w:hAnsi="Times New Roman"/>
                <w:b/>
                <w:bCs/>
                <w:color w:val="000000"/>
                <w:sz w:val="20"/>
                <w:szCs w:val="20"/>
                <w:lang w:eastAsia="uk-UA"/>
              </w:rPr>
            </w:pPr>
          </w:p>
        </w:tc>
      </w:tr>
      <w:tr w:rsidR="00CF3E07" w:rsidRPr="003A240B" w:rsidTr="0044042E">
        <w:trPr>
          <w:trHeight w:val="315"/>
        </w:trPr>
        <w:tc>
          <w:tcPr>
            <w:tcW w:w="7513" w:type="dxa"/>
            <w:vMerge w:val="restart"/>
            <w:tcBorders>
              <w:top w:val="single" w:sz="8" w:space="0" w:color="auto"/>
              <w:left w:val="single" w:sz="8" w:space="0" w:color="auto"/>
              <w:bottom w:val="single" w:sz="8" w:space="0" w:color="auto"/>
              <w:right w:val="single" w:sz="8" w:space="0" w:color="auto"/>
            </w:tcBorders>
            <w:vAlign w:val="center"/>
          </w:tcPr>
          <w:p w:rsidR="00CF3E07" w:rsidRPr="0044042E" w:rsidRDefault="00CF3E07" w:rsidP="0044042E">
            <w:pPr>
              <w:spacing w:after="0" w:line="240" w:lineRule="auto"/>
              <w:jc w:val="center"/>
              <w:rPr>
                <w:rFonts w:ascii="Times New Roman" w:hAnsi="Times New Roman"/>
                <w:b/>
                <w:bCs/>
                <w:color w:val="000000"/>
                <w:sz w:val="16"/>
                <w:szCs w:val="16"/>
                <w:lang w:eastAsia="uk-UA"/>
              </w:rPr>
            </w:pPr>
            <w:r w:rsidRPr="0044042E">
              <w:rPr>
                <w:rFonts w:ascii="Times New Roman" w:hAnsi="Times New Roman"/>
                <w:b/>
                <w:bCs/>
                <w:color w:val="000000"/>
                <w:sz w:val="16"/>
                <w:szCs w:val="16"/>
                <w:lang w:eastAsia="uk-UA"/>
              </w:rPr>
              <w:t>Найменування показника</w:t>
            </w:r>
          </w:p>
        </w:tc>
        <w:tc>
          <w:tcPr>
            <w:tcW w:w="1559" w:type="dxa"/>
            <w:vMerge w:val="restart"/>
            <w:tcBorders>
              <w:top w:val="single" w:sz="8" w:space="0" w:color="auto"/>
              <w:left w:val="single" w:sz="8" w:space="0" w:color="auto"/>
              <w:bottom w:val="single" w:sz="8" w:space="0" w:color="000000"/>
              <w:right w:val="single" w:sz="8" w:space="0" w:color="auto"/>
            </w:tcBorders>
            <w:textDirection w:val="btLr"/>
            <w:vAlign w:val="center"/>
          </w:tcPr>
          <w:p w:rsidR="00CF3E07" w:rsidRPr="0044042E" w:rsidRDefault="00CF3E07" w:rsidP="0044042E">
            <w:pPr>
              <w:spacing w:after="0" w:line="240" w:lineRule="auto"/>
              <w:jc w:val="center"/>
              <w:rPr>
                <w:rFonts w:ascii="Times New Roman" w:hAnsi="Times New Roman"/>
                <w:b/>
                <w:bCs/>
                <w:color w:val="000000"/>
                <w:sz w:val="16"/>
                <w:szCs w:val="16"/>
                <w:lang w:eastAsia="uk-UA"/>
              </w:rPr>
            </w:pPr>
            <w:r w:rsidRPr="0044042E">
              <w:rPr>
                <w:rFonts w:ascii="Times New Roman" w:hAnsi="Times New Roman"/>
                <w:b/>
                <w:bCs/>
                <w:color w:val="000000"/>
                <w:sz w:val="16"/>
                <w:szCs w:val="16"/>
                <w:lang w:eastAsia="uk-UA"/>
              </w:rPr>
              <w:t>Нематеріальні активи</w:t>
            </w:r>
          </w:p>
        </w:tc>
      </w:tr>
      <w:tr w:rsidR="00CF3E07" w:rsidRPr="003A240B" w:rsidTr="0044042E">
        <w:trPr>
          <w:trHeight w:val="408"/>
        </w:trPr>
        <w:tc>
          <w:tcPr>
            <w:tcW w:w="7513" w:type="dxa"/>
            <w:vMerge/>
            <w:tcBorders>
              <w:top w:val="single" w:sz="8" w:space="0" w:color="auto"/>
              <w:left w:val="single" w:sz="8" w:space="0" w:color="auto"/>
              <w:bottom w:val="single" w:sz="8" w:space="0" w:color="auto"/>
              <w:right w:val="single" w:sz="8" w:space="0" w:color="auto"/>
            </w:tcBorders>
            <w:vAlign w:val="center"/>
          </w:tcPr>
          <w:p w:rsidR="00CF3E07" w:rsidRPr="0044042E" w:rsidRDefault="00CF3E07" w:rsidP="0044042E">
            <w:pPr>
              <w:spacing w:after="0" w:line="240" w:lineRule="auto"/>
              <w:rPr>
                <w:rFonts w:ascii="Times New Roman" w:hAnsi="Times New Roman"/>
                <w:b/>
                <w:bCs/>
                <w:color w:val="000000"/>
                <w:sz w:val="16"/>
                <w:szCs w:val="16"/>
                <w:lang w:eastAsia="uk-UA"/>
              </w:rPr>
            </w:pPr>
          </w:p>
        </w:tc>
        <w:tc>
          <w:tcPr>
            <w:tcW w:w="1559" w:type="dxa"/>
            <w:vMerge/>
            <w:tcBorders>
              <w:top w:val="single" w:sz="8" w:space="0" w:color="auto"/>
              <w:left w:val="single" w:sz="8" w:space="0" w:color="auto"/>
              <w:bottom w:val="single" w:sz="8" w:space="0" w:color="000000"/>
              <w:right w:val="single" w:sz="8" w:space="0" w:color="auto"/>
            </w:tcBorders>
            <w:vAlign w:val="center"/>
          </w:tcPr>
          <w:p w:rsidR="00CF3E07" w:rsidRPr="0044042E" w:rsidRDefault="00CF3E07" w:rsidP="0044042E">
            <w:pPr>
              <w:spacing w:after="0" w:line="240" w:lineRule="auto"/>
              <w:rPr>
                <w:rFonts w:ascii="Times New Roman" w:hAnsi="Times New Roman"/>
                <w:b/>
                <w:bCs/>
                <w:color w:val="000000"/>
                <w:sz w:val="16"/>
                <w:szCs w:val="16"/>
                <w:lang w:eastAsia="uk-UA"/>
              </w:rPr>
            </w:pPr>
          </w:p>
        </w:tc>
      </w:tr>
      <w:tr w:rsidR="00CF3E07" w:rsidRPr="003A240B" w:rsidTr="0044042E">
        <w:trPr>
          <w:trHeight w:val="315"/>
        </w:trPr>
        <w:tc>
          <w:tcPr>
            <w:tcW w:w="9072" w:type="dxa"/>
            <w:gridSpan w:val="2"/>
            <w:tcBorders>
              <w:top w:val="single" w:sz="8" w:space="0" w:color="auto"/>
              <w:left w:val="single" w:sz="8" w:space="0" w:color="auto"/>
              <w:bottom w:val="single" w:sz="8" w:space="0" w:color="auto"/>
              <w:right w:val="single" w:sz="8" w:space="0" w:color="000000"/>
            </w:tcBorders>
            <w:shd w:val="clear" w:color="DBE5F1" w:fill="DBEEF3"/>
            <w:noWrap/>
            <w:vAlign w:val="center"/>
          </w:tcPr>
          <w:p w:rsidR="00CF3E07" w:rsidRPr="0044042E" w:rsidRDefault="00CF3E07" w:rsidP="0044042E">
            <w:pPr>
              <w:spacing w:after="0" w:line="240" w:lineRule="auto"/>
              <w:jc w:val="both"/>
              <w:rPr>
                <w:rFonts w:cs="Calibri"/>
                <w:b/>
                <w:bCs/>
                <w:color w:val="000000"/>
                <w:sz w:val="20"/>
                <w:szCs w:val="20"/>
                <w:lang w:eastAsia="uk-UA"/>
              </w:rPr>
            </w:pPr>
            <w:r w:rsidRPr="0044042E">
              <w:rPr>
                <w:rFonts w:cs="Calibri"/>
                <w:b/>
                <w:bCs/>
                <w:color w:val="000000"/>
                <w:sz w:val="20"/>
                <w:szCs w:val="20"/>
                <w:lang w:eastAsia="uk-UA"/>
              </w:rPr>
              <w:t>Вартість, Переоцінена сума, тис. грн.</w:t>
            </w:r>
          </w:p>
        </w:tc>
      </w:tr>
      <w:tr w:rsidR="00CF3E07" w:rsidRPr="003A240B" w:rsidTr="0044042E">
        <w:trPr>
          <w:trHeight w:val="300"/>
        </w:trPr>
        <w:tc>
          <w:tcPr>
            <w:tcW w:w="7513" w:type="dxa"/>
            <w:tcBorders>
              <w:top w:val="nil"/>
              <w:left w:val="single" w:sz="8" w:space="0" w:color="auto"/>
              <w:bottom w:val="nil"/>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 </w:t>
            </w:r>
          </w:p>
        </w:tc>
        <w:tc>
          <w:tcPr>
            <w:tcW w:w="1559" w:type="dxa"/>
            <w:vMerge w:val="restart"/>
            <w:tcBorders>
              <w:top w:val="single" w:sz="8" w:space="0" w:color="auto"/>
              <w:left w:val="nil"/>
              <w:bottom w:val="single" w:sz="8" w:space="0" w:color="000000"/>
              <w:right w:val="single" w:sz="8" w:space="0" w:color="auto"/>
            </w:tcBorders>
            <w:vAlign w:val="center"/>
          </w:tcPr>
          <w:p w:rsidR="00CF3E07" w:rsidRPr="0044042E" w:rsidRDefault="00CF3E07" w:rsidP="0044042E">
            <w:pPr>
              <w:spacing w:after="0" w:line="240" w:lineRule="auto"/>
              <w:jc w:val="center"/>
              <w:rPr>
                <w:rFonts w:ascii="Times New Roman" w:hAnsi="Times New Roman"/>
                <w:b/>
                <w:bCs/>
                <w:color w:val="000000"/>
                <w:sz w:val="16"/>
                <w:szCs w:val="16"/>
                <w:lang w:eastAsia="uk-UA"/>
              </w:rPr>
            </w:pPr>
            <w:r w:rsidRPr="0044042E">
              <w:rPr>
                <w:rFonts w:ascii="Times New Roman" w:hAnsi="Times New Roman"/>
                <w:b/>
                <w:bCs/>
                <w:color w:val="000000"/>
                <w:sz w:val="16"/>
                <w:szCs w:val="16"/>
                <w:lang w:eastAsia="uk-UA"/>
              </w:rPr>
              <w:t>5 434</w:t>
            </w:r>
          </w:p>
        </w:tc>
      </w:tr>
      <w:tr w:rsidR="00CF3E07" w:rsidRPr="003A240B" w:rsidTr="0044042E">
        <w:trPr>
          <w:trHeight w:val="465"/>
        </w:trPr>
        <w:tc>
          <w:tcPr>
            <w:tcW w:w="7513" w:type="dxa"/>
            <w:tcBorders>
              <w:top w:val="nil"/>
              <w:left w:val="single" w:sz="8" w:space="0" w:color="auto"/>
              <w:bottom w:val="single" w:sz="8" w:space="0" w:color="auto"/>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Залишки на початок періоду (первісна вартість)</w:t>
            </w:r>
          </w:p>
        </w:tc>
        <w:tc>
          <w:tcPr>
            <w:tcW w:w="1559" w:type="dxa"/>
            <w:vMerge/>
            <w:tcBorders>
              <w:top w:val="single" w:sz="8" w:space="0" w:color="auto"/>
              <w:left w:val="nil"/>
              <w:bottom w:val="single" w:sz="8" w:space="0" w:color="000000"/>
              <w:right w:val="single" w:sz="8" w:space="0" w:color="auto"/>
            </w:tcBorders>
            <w:vAlign w:val="center"/>
          </w:tcPr>
          <w:p w:rsidR="00CF3E07" w:rsidRPr="0044042E" w:rsidRDefault="00CF3E07" w:rsidP="0044042E">
            <w:pPr>
              <w:spacing w:after="0" w:line="240" w:lineRule="auto"/>
              <w:rPr>
                <w:rFonts w:ascii="Times New Roman" w:hAnsi="Times New Roman"/>
                <w:b/>
                <w:bCs/>
                <w:color w:val="000000"/>
                <w:sz w:val="16"/>
                <w:szCs w:val="16"/>
                <w:lang w:eastAsia="uk-UA"/>
              </w:rPr>
            </w:pPr>
          </w:p>
        </w:tc>
      </w:tr>
      <w:tr w:rsidR="00CF3E07" w:rsidRPr="003A240B" w:rsidTr="0044042E">
        <w:trPr>
          <w:trHeight w:val="315"/>
        </w:trPr>
        <w:tc>
          <w:tcPr>
            <w:tcW w:w="7513" w:type="dxa"/>
            <w:tcBorders>
              <w:top w:val="nil"/>
              <w:left w:val="single" w:sz="8" w:space="0" w:color="auto"/>
              <w:bottom w:val="nil"/>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Надійшло за рік</w:t>
            </w:r>
          </w:p>
        </w:tc>
        <w:tc>
          <w:tcPr>
            <w:tcW w:w="1559" w:type="dxa"/>
            <w:tcBorders>
              <w:top w:val="nil"/>
              <w:left w:val="nil"/>
              <w:bottom w:val="nil"/>
              <w:right w:val="single" w:sz="8" w:space="0" w:color="auto"/>
            </w:tcBorders>
            <w:vAlign w:val="center"/>
          </w:tcPr>
          <w:p w:rsidR="00CF3E07" w:rsidRPr="0044042E" w:rsidRDefault="00CF3E07" w:rsidP="0044042E">
            <w:pPr>
              <w:spacing w:after="0" w:line="240" w:lineRule="auto"/>
              <w:jc w:val="center"/>
              <w:rPr>
                <w:rFonts w:ascii="Times New Roman" w:hAnsi="Times New Roman"/>
                <w:color w:val="000000"/>
                <w:sz w:val="16"/>
                <w:szCs w:val="16"/>
                <w:lang w:eastAsia="uk-UA"/>
              </w:rPr>
            </w:pPr>
            <w:r w:rsidRPr="0044042E">
              <w:rPr>
                <w:rFonts w:ascii="Times New Roman" w:hAnsi="Times New Roman"/>
                <w:color w:val="000000"/>
                <w:sz w:val="16"/>
                <w:szCs w:val="16"/>
                <w:lang w:eastAsia="uk-UA"/>
              </w:rPr>
              <w:t>768</w:t>
            </w:r>
          </w:p>
        </w:tc>
      </w:tr>
      <w:tr w:rsidR="00CF3E07" w:rsidRPr="003A240B" w:rsidTr="0044042E">
        <w:trPr>
          <w:trHeight w:val="315"/>
        </w:trPr>
        <w:tc>
          <w:tcPr>
            <w:tcW w:w="7513" w:type="dxa"/>
            <w:tcBorders>
              <w:top w:val="single" w:sz="8" w:space="0" w:color="auto"/>
              <w:left w:val="single" w:sz="8" w:space="0" w:color="auto"/>
              <w:bottom w:val="single" w:sz="8" w:space="0" w:color="auto"/>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Вибуло за рік</w:t>
            </w:r>
          </w:p>
        </w:tc>
        <w:tc>
          <w:tcPr>
            <w:tcW w:w="1559" w:type="dxa"/>
            <w:tcBorders>
              <w:top w:val="single" w:sz="8" w:space="0" w:color="auto"/>
              <w:left w:val="nil"/>
              <w:bottom w:val="single" w:sz="8" w:space="0" w:color="auto"/>
              <w:right w:val="single" w:sz="8" w:space="0" w:color="auto"/>
            </w:tcBorders>
            <w:vAlign w:val="center"/>
          </w:tcPr>
          <w:p w:rsidR="00CF3E07" w:rsidRPr="0044042E" w:rsidRDefault="00CF3E07" w:rsidP="0044042E">
            <w:pPr>
              <w:spacing w:after="0" w:line="240" w:lineRule="auto"/>
              <w:jc w:val="center"/>
              <w:rPr>
                <w:rFonts w:ascii="Times New Roman" w:hAnsi="Times New Roman"/>
                <w:color w:val="000000"/>
                <w:sz w:val="16"/>
                <w:szCs w:val="16"/>
                <w:lang w:eastAsia="uk-UA"/>
              </w:rPr>
            </w:pPr>
            <w:r w:rsidRPr="0044042E">
              <w:rPr>
                <w:rFonts w:ascii="Times New Roman" w:hAnsi="Times New Roman"/>
                <w:color w:val="000000"/>
                <w:sz w:val="16"/>
                <w:szCs w:val="16"/>
                <w:lang w:eastAsia="uk-UA"/>
              </w:rPr>
              <w:t>1213</w:t>
            </w:r>
          </w:p>
        </w:tc>
      </w:tr>
      <w:tr w:rsidR="00CF3E07" w:rsidRPr="003A240B" w:rsidTr="0044042E">
        <w:trPr>
          <w:trHeight w:val="300"/>
        </w:trPr>
        <w:tc>
          <w:tcPr>
            <w:tcW w:w="7513" w:type="dxa"/>
            <w:tcBorders>
              <w:top w:val="nil"/>
              <w:left w:val="single" w:sz="8" w:space="0" w:color="auto"/>
              <w:bottom w:val="nil"/>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 </w:t>
            </w:r>
          </w:p>
        </w:tc>
        <w:tc>
          <w:tcPr>
            <w:tcW w:w="1559" w:type="dxa"/>
            <w:vMerge w:val="restart"/>
            <w:tcBorders>
              <w:top w:val="nil"/>
              <w:left w:val="nil"/>
              <w:bottom w:val="nil"/>
              <w:right w:val="single" w:sz="8" w:space="0" w:color="auto"/>
            </w:tcBorders>
            <w:vAlign w:val="center"/>
          </w:tcPr>
          <w:p w:rsidR="00CF3E07" w:rsidRPr="0044042E" w:rsidRDefault="00CF3E07" w:rsidP="0044042E">
            <w:pPr>
              <w:spacing w:after="0" w:line="240" w:lineRule="auto"/>
              <w:jc w:val="center"/>
              <w:rPr>
                <w:rFonts w:ascii="Times New Roman" w:hAnsi="Times New Roman"/>
                <w:color w:val="000000"/>
                <w:sz w:val="16"/>
                <w:szCs w:val="16"/>
                <w:lang w:eastAsia="uk-UA"/>
              </w:rPr>
            </w:pPr>
            <w:r w:rsidRPr="0044042E">
              <w:rPr>
                <w:rFonts w:ascii="Times New Roman" w:hAnsi="Times New Roman"/>
                <w:color w:val="000000"/>
                <w:sz w:val="16"/>
                <w:szCs w:val="16"/>
                <w:lang w:eastAsia="uk-UA"/>
              </w:rPr>
              <w:t>0</w:t>
            </w:r>
          </w:p>
        </w:tc>
      </w:tr>
      <w:tr w:rsidR="00CF3E07" w:rsidRPr="003A240B" w:rsidTr="0044042E">
        <w:trPr>
          <w:trHeight w:val="315"/>
        </w:trPr>
        <w:tc>
          <w:tcPr>
            <w:tcW w:w="7513" w:type="dxa"/>
            <w:tcBorders>
              <w:top w:val="nil"/>
              <w:left w:val="single" w:sz="8" w:space="0" w:color="auto"/>
              <w:bottom w:val="nil"/>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Переоцінка основних засобів</w:t>
            </w:r>
          </w:p>
        </w:tc>
        <w:tc>
          <w:tcPr>
            <w:tcW w:w="1559" w:type="dxa"/>
            <w:vMerge/>
            <w:tcBorders>
              <w:top w:val="nil"/>
              <w:left w:val="nil"/>
              <w:bottom w:val="nil"/>
              <w:right w:val="single" w:sz="8" w:space="0" w:color="auto"/>
            </w:tcBorders>
            <w:vAlign w:val="center"/>
          </w:tcPr>
          <w:p w:rsidR="00CF3E07" w:rsidRPr="0044042E" w:rsidRDefault="00CF3E07" w:rsidP="0044042E">
            <w:pPr>
              <w:spacing w:after="0" w:line="240" w:lineRule="auto"/>
              <w:rPr>
                <w:rFonts w:ascii="Times New Roman" w:hAnsi="Times New Roman"/>
                <w:color w:val="000000"/>
                <w:sz w:val="16"/>
                <w:szCs w:val="16"/>
                <w:lang w:eastAsia="uk-UA"/>
              </w:rPr>
            </w:pPr>
          </w:p>
        </w:tc>
      </w:tr>
      <w:tr w:rsidR="00CF3E07" w:rsidRPr="003A240B" w:rsidTr="0044042E">
        <w:trPr>
          <w:trHeight w:val="300"/>
        </w:trPr>
        <w:tc>
          <w:tcPr>
            <w:tcW w:w="7513" w:type="dxa"/>
            <w:tcBorders>
              <w:top w:val="single" w:sz="8" w:space="0" w:color="auto"/>
              <w:left w:val="single" w:sz="8" w:space="0" w:color="auto"/>
              <w:bottom w:val="nil"/>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 </w:t>
            </w:r>
          </w:p>
        </w:tc>
        <w:tc>
          <w:tcPr>
            <w:tcW w:w="1559" w:type="dxa"/>
            <w:vMerge w:val="restart"/>
            <w:tcBorders>
              <w:top w:val="single" w:sz="8" w:space="0" w:color="auto"/>
              <w:left w:val="nil"/>
              <w:bottom w:val="single" w:sz="8" w:space="0" w:color="000000"/>
              <w:right w:val="single" w:sz="8" w:space="0" w:color="auto"/>
            </w:tcBorders>
            <w:vAlign w:val="center"/>
          </w:tcPr>
          <w:p w:rsidR="00CF3E07" w:rsidRPr="0044042E" w:rsidRDefault="00CF3E07" w:rsidP="0044042E">
            <w:pPr>
              <w:spacing w:after="0" w:line="240" w:lineRule="auto"/>
              <w:jc w:val="center"/>
              <w:rPr>
                <w:rFonts w:ascii="Times New Roman" w:hAnsi="Times New Roman"/>
                <w:b/>
                <w:bCs/>
                <w:color w:val="000000"/>
                <w:sz w:val="16"/>
                <w:szCs w:val="16"/>
                <w:lang w:eastAsia="uk-UA"/>
              </w:rPr>
            </w:pPr>
            <w:r w:rsidRPr="0044042E">
              <w:rPr>
                <w:rFonts w:ascii="Times New Roman" w:hAnsi="Times New Roman"/>
                <w:b/>
                <w:bCs/>
                <w:color w:val="000000"/>
                <w:sz w:val="16"/>
                <w:szCs w:val="16"/>
                <w:lang w:eastAsia="uk-UA"/>
              </w:rPr>
              <w:t>4 989</w:t>
            </w:r>
          </w:p>
        </w:tc>
      </w:tr>
      <w:tr w:rsidR="00CF3E07" w:rsidRPr="003A240B" w:rsidTr="0044042E">
        <w:trPr>
          <w:trHeight w:val="465"/>
        </w:trPr>
        <w:tc>
          <w:tcPr>
            <w:tcW w:w="7513" w:type="dxa"/>
            <w:tcBorders>
              <w:top w:val="nil"/>
              <w:left w:val="single" w:sz="8" w:space="0" w:color="auto"/>
              <w:bottom w:val="single" w:sz="8" w:space="0" w:color="auto"/>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Залишки на кінець періоду (первісна вартість)</w:t>
            </w:r>
          </w:p>
        </w:tc>
        <w:tc>
          <w:tcPr>
            <w:tcW w:w="1559" w:type="dxa"/>
            <w:vMerge/>
            <w:tcBorders>
              <w:top w:val="single" w:sz="8" w:space="0" w:color="auto"/>
              <w:left w:val="nil"/>
              <w:bottom w:val="single" w:sz="8" w:space="0" w:color="000000"/>
              <w:right w:val="single" w:sz="8" w:space="0" w:color="auto"/>
            </w:tcBorders>
            <w:vAlign w:val="center"/>
          </w:tcPr>
          <w:p w:rsidR="00CF3E07" w:rsidRPr="0044042E" w:rsidRDefault="00CF3E07" w:rsidP="0044042E">
            <w:pPr>
              <w:spacing w:after="0" w:line="240" w:lineRule="auto"/>
              <w:rPr>
                <w:rFonts w:ascii="Times New Roman" w:hAnsi="Times New Roman"/>
                <w:b/>
                <w:bCs/>
                <w:color w:val="000000"/>
                <w:sz w:val="16"/>
                <w:szCs w:val="16"/>
                <w:lang w:eastAsia="uk-UA"/>
              </w:rPr>
            </w:pPr>
          </w:p>
        </w:tc>
      </w:tr>
      <w:tr w:rsidR="00CF3E07" w:rsidRPr="003A240B" w:rsidTr="0044042E">
        <w:trPr>
          <w:trHeight w:val="315"/>
        </w:trPr>
        <w:tc>
          <w:tcPr>
            <w:tcW w:w="7513" w:type="dxa"/>
            <w:tcBorders>
              <w:top w:val="nil"/>
              <w:left w:val="single" w:sz="8" w:space="0" w:color="auto"/>
              <w:bottom w:val="single" w:sz="8" w:space="0" w:color="auto"/>
              <w:right w:val="nil"/>
            </w:tcBorders>
            <w:shd w:val="clear" w:color="CCFFFF" w:fill="DBEEF3"/>
            <w:noWrap/>
            <w:vAlign w:val="center"/>
          </w:tcPr>
          <w:p w:rsidR="00CF3E07" w:rsidRPr="0044042E" w:rsidRDefault="00CF3E07" w:rsidP="0044042E">
            <w:pPr>
              <w:spacing w:after="0" w:line="240" w:lineRule="auto"/>
              <w:jc w:val="both"/>
              <w:rPr>
                <w:rFonts w:cs="Calibri"/>
                <w:b/>
                <w:bCs/>
                <w:color w:val="000000"/>
                <w:sz w:val="16"/>
                <w:szCs w:val="16"/>
                <w:lang w:eastAsia="uk-UA"/>
              </w:rPr>
            </w:pPr>
            <w:r w:rsidRPr="0044042E">
              <w:rPr>
                <w:rFonts w:cs="Calibri"/>
                <w:b/>
                <w:bCs/>
                <w:color w:val="000000"/>
                <w:sz w:val="16"/>
                <w:szCs w:val="16"/>
                <w:lang w:eastAsia="uk-UA"/>
              </w:rPr>
              <w:t>Амортизація, тис. грн.</w:t>
            </w:r>
          </w:p>
        </w:tc>
        <w:tc>
          <w:tcPr>
            <w:tcW w:w="1559" w:type="dxa"/>
            <w:tcBorders>
              <w:top w:val="nil"/>
              <w:left w:val="single" w:sz="4" w:space="0" w:color="auto"/>
              <w:bottom w:val="single" w:sz="8" w:space="0" w:color="auto"/>
              <w:right w:val="single" w:sz="8" w:space="0" w:color="auto"/>
            </w:tcBorders>
            <w:shd w:val="clear" w:color="CCFFFF" w:fill="DBEEF3"/>
            <w:noWrap/>
            <w:vAlign w:val="center"/>
          </w:tcPr>
          <w:p w:rsidR="00CF3E07" w:rsidRPr="0044042E" w:rsidRDefault="00CF3E07" w:rsidP="0044042E">
            <w:pPr>
              <w:spacing w:after="0" w:line="240" w:lineRule="auto"/>
              <w:jc w:val="both"/>
              <w:rPr>
                <w:rFonts w:cs="Calibri"/>
                <w:b/>
                <w:bCs/>
                <w:color w:val="000000"/>
                <w:sz w:val="16"/>
                <w:szCs w:val="16"/>
                <w:lang w:eastAsia="uk-UA"/>
              </w:rPr>
            </w:pPr>
            <w:r w:rsidRPr="0044042E">
              <w:rPr>
                <w:rFonts w:cs="Calibri"/>
                <w:b/>
                <w:bCs/>
                <w:color w:val="000000"/>
                <w:sz w:val="16"/>
                <w:szCs w:val="16"/>
                <w:lang w:eastAsia="uk-UA"/>
              </w:rPr>
              <w:t> </w:t>
            </w:r>
          </w:p>
        </w:tc>
      </w:tr>
      <w:tr w:rsidR="00CF3E07" w:rsidRPr="003A240B" w:rsidTr="0044042E">
        <w:trPr>
          <w:trHeight w:val="315"/>
        </w:trPr>
        <w:tc>
          <w:tcPr>
            <w:tcW w:w="7513" w:type="dxa"/>
            <w:vMerge w:val="restart"/>
            <w:tcBorders>
              <w:top w:val="nil"/>
              <w:left w:val="single" w:sz="8" w:space="0" w:color="auto"/>
              <w:bottom w:val="single" w:sz="8" w:space="0" w:color="auto"/>
              <w:right w:val="single" w:sz="8" w:space="0" w:color="auto"/>
            </w:tcBorders>
            <w:vAlign w:val="center"/>
          </w:tcPr>
          <w:p w:rsidR="00CF3E07" w:rsidRPr="0044042E" w:rsidRDefault="00CF3E07" w:rsidP="0044042E">
            <w:pPr>
              <w:spacing w:after="0" w:line="240" w:lineRule="auto"/>
              <w:jc w:val="center"/>
              <w:rPr>
                <w:rFonts w:ascii="Times New Roman" w:hAnsi="Times New Roman"/>
                <w:b/>
                <w:bCs/>
                <w:color w:val="000000"/>
                <w:sz w:val="16"/>
                <w:szCs w:val="16"/>
                <w:lang w:eastAsia="uk-UA"/>
              </w:rPr>
            </w:pPr>
            <w:r w:rsidRPr="0044042E">
              <w:rPr>
                <w:rFonts w:ascii="Times New Roman" w:hAnsi="Times New Roman"/>
                <w:b/>
                <w:bCs/>
                <w:color w:val="000000"/>
                <w:sz w:val="16"/>
                <w:szCs w:val="16"/>
                <w:lang w:eastAsia="uk-UA"/>
              </w:rPr>
              <w:lastRenderedPageBreak/>
              <w:t>Найменування показника</w:t>
            </w:r>
          </w:p>
        </w:tc>
        <w:tc>
          <w:tcPr>
            <w:tcW w:w="1559" w:type="dxa"/>
            <w:vMerge w:val="restart"/>
            <w:tcBorders>
              <w:top w:val="nil"/>
              <w:left w:val="single" w:sz="4" w:space="0" w:color="auto"/>
              <w:bottom w:val="single" w:sz="8" w:space="0" w:color="000000"/>
              <w:right w:val="single" w:sz="8" w:space="0" w:color="auto"/>
            </w:tcBorders>
            <w:textDirection w:val="btLr"/>
            <w:vAlign w:val="center"/>
          </w:tcPr>
          <w:p w:rsidR="00CF3E07" w:rsidRPr="0044042E" w:rsidRDefault="00CF3E07" w:rsidP="0044042E">
            <w:pPr>
              <w:spacing w:after="0" w:line="240" w:lineRule="auto"/>
              <w:jc w:val="center"/>
              <w:rPr>
                <w:rFonts w:ascii="Times New Roman" w:hAnsi="Times New Roman"/>
                <w:b/>
                <w:bCs/>
                <w:color w:val="000000"/>
                <w:sz w:val="16"/>
                <w:szCs w:val="16"/>
                <w:lang w:eastAsia="uk-UA"/>
              </w:rPr>
            </w:pPr>
            <w:r w:rsidRPr="0044042E">
              <w:rPr>
                <w:rFonts w:ascii="Times New Roman" w:hAnsi="Times New Roman"/>
                <w:b/>
                <w:bCs/>
                <w:color w:val="000000"/>
                <w:sz w:val="16"/>
                <w:szCs w:val="16"/>
                <w:lang w:eastAsia="uk-UA"/>
              </w:rPr>
              <w:t>Нематеріальні активи</w:t>
            </w:r>
          </w:p>
        </w:tc>
      </w:tr>
      <w:tr w:rsidR="00CF3E07" w:rsidRPr="003A240B" w:rsidTr="0044042E">
        <w:trPr>
          <w:trHeight w:val="408"/>
        </w:trPr>
        <w:tc>
          <w:tcPr>
            <w:tcW w:w="7513" w:type="dxa"/>
            <w:vMerge/>
            <w:tcBorders>
              <w:top w:val="nil"/>
              <w:left w:val="single" w:sz="8" w:space="0" w:color="auto"/>
              <w:bottom w:val="single" w:sz="8" w:space="0" w:color="auto"/>
              <w:right w:val="single" w:sz="8" w:space="0" w:color="auto"/>
            </w:tcBorders>
            <w:vAlign w:val="center"/>
          </w:tcPr>
          <w:p w:rsidR="00CF3E07" w:rsidRPr="0044042E" w:rsidRDefault="00CF3E07" w:rsidP="0044042E">
            <w:pPr>
              <w:spacing w:after="0" w:line="240" w:lineRule="auto"/>
              <w:rPr>
                <w:rFonts w:ascii="Times New Roman" w:hAnsi="Times New Roman"/>
                <w:b/>
                <w:bCs/>
                <w:color w:val="000000"/>
                <w:sz w:val="16"/>
                <w:szCs w:val="16"/>
                <w:lang w:eastAsia="uk-UA"/>
              </w:rPr>
            </w:pPr>
          </w:p>
        </w:tc>
        <w:tc>
          <w:tcPr>
            <w:tcW w:w="1559" w:type="dxa"/>
            <w:vMerge/>
            <w:tcBorders>
              <w:top w:val="nil"/>
              <w:left w:val="single" w:sz="4" w:space="0" w:color="auto"/>
              <w:bottom w:val="single" w:sz="8" w:space="0" w:color="000000"/>
              <w:right w:val="single" w:sz="8" w:space="0" w:color="auto"/>
            </w:tcBorders>
            <w:vAlign w:val="center"/>
          </w:tcPr>
          <w:p w:rsidR="00CF3E07" w:rsidRPr="0044042E" w:rsidRDefault="00CF3E07" w:rsidP="0044042E">
            <w:pPr>
              <w:spacing w:after="0" w:line="240" w:lineRule="auto"/>
              <w:rPr>
                <w:rFonts w:ascii="Times New Roman" w:hAnsi="Times New Roman"/>
                <w:b/>
                <w:bCs/>
                <w:color w:val="000000"/>
                <w:sz w:val="16"/>
                <w:szCs w:val="16"/>
                <w:lang w:eastAsia="uk-UA"/>
              </w:rPr>
            </w:pPr>
          </w:p>
        </w:tc>
      </w:tr>
      <w:tr w:rsidR="00CF3E07" w:rsidRPr="003A240B" w:rsidTr="0044042E">
        <w:trPr>
          <w:trHeight w:val="315"/>
        </w:trPr>
        <w:tc>
          <w:tcPr>
            <w:tcW w:w="7513" w:type="dxa"/>
            <w:tcBorders>
              <w:top w:val="nil"/>
              <w:left w:val="single" w:sz="8" w:space="0" w:color="auto"/>
              <w:bottom w:val="nil"/>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Залишки на початок періоду (знос)</w:t>
            </w:r>
          </w:p>
        </w:tc>
        <w:tc>
          <w:tcPr>
            <w:tcW w:w="1559" w:type="dxa"/>
            <w:tcBorders>
              <w:top w:val="nil"/>
              <w:left w:val="nil"/>
              <w:bottom w:val="nil"/>
              <w:right w:val="single" w:sz="8" w:space="0" w:color="auto"/>
            </w:tcBorders>
            <w:vAlign w:val="center"/>
          </w:tcPr>
          <w:p w:rsidR="00CF3E07" w:rsidRPr="0044042E" w:rsidRDefault="00CF3E07" w:rsidP="0044042E">
            <w:pPr>
              <w:spacing w:after="0" w:line="240" w:lineRule="auto"/>
              <w:jc w:val="center"/>
              <w:rPr>
                <w:rFonts w:ascii="Times New Roman" w:hAnsi="Times New Roman"/>
                <w:b/>
                <w:bCs/>
                <w:color w:val="000000"/>
                <w:sz w:val="16"/>
                <w:szCs w:val="16"/>
                <w:lang w:eastAsia="uk-UA"/>
              </w:rPr>
            </w:pPr>
            <w:r w:rsidRPr="0044042E">
              <w:rPr>
                <w:rFonts w:ascii="Times New Roman" w:hAnsi="Times New Roman"/>
                <w:b/>
                <w:bCs/>
                <w:color w:val="000000"/>
                <w:sz w:val="16"/>
                <w:szCs w:val="16"/>
                <w:lang w:eastAsia="uk-UA"/>
              </w:rPr>
              <w:t>2769</w:t>
            </w:r>
          </w:p>
        </w:tc>
      </w:tr>
      <w:tr w:rsidR="00CF3E07" w:rsidRPr="003A240B" w:rsidTr="0044042E">
        <w:trPr>
          <w:trHeight w:val="315"/>
        </w:trPr>
        <w:tc>
          <w:tcPr>
            <w:tcW w:w="7513" w:type="dxa"/>
            <w:tcBorders>
              <w:top w:val="single" w:sz="8" w:space="0" w:color="auto"/>
              <w:left w:val="single" w:sz="8" w:space="0" w:color="auto"/>
              <w:bottom w:val="single" w:sz="8" w:space="0" w:color="auto"/>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Нараховано амортизації за рік</w:t>
            </w:r>
          </w:p>
        </w:tc>
        <w:tc>
          <w:tcPr>
            <w:tcW w:w="1559" w:type="dxa"/>
            <w:tcBorders>
              <w:top w:val="single" w:sz="8" w:space="0" w:color="auto"/>
              <w:left w:val="nil"/>
              <w:bottom w:val="single" w:sz="8" w:space="0" w:color="auto"/>
              <w:right w:val="single" w:sz="8" w:space="0" w:color="auto"/>
            </w:tcBorders>
            <w:vAlign w:val="center"/>
          </w:tcPr>
          <w:p w:rsidR="00CF3E07" w:rsidRPr="0044042E" w:rsidRDefault="00CF3E07" w:rsidP="0044042E">
            <w:pPr>
              <w:spacing w:after="0" w:line="240" w:lineRule="auto"/>
              <w:jc w:val="center"/>
              <w:rPr>
                <w:rFonts w:ascii="Times New Roman" w:hAnsi="Times New Roman"/>
                <w:color w:val="000000"/>
                <w:sz w:val="16"/>
                <w:szCs w:val="16"/>
                <w:lang w:eastAsia="uk-UA"/>
              </w:rPr>
            </w:pPr>
            <w:r w:rsidRPr="0044042E">
              <w:rPr>
                <w:rFonts w:ascii="Times New Roman" w:hAnsi="Times New Roman"/>
                <w:color w:val="000000"/>
                <w:sz w:val="16"/>
                <w:szCs w:val="16"/>
                <w:lang w:eastAsia="uk-UA"/>
              </w:rPr>
              <w:t>559</w:t>
            </w:r>
          </w:p>
        </w:tc>
      </w:tr>
      <w:tr w:rsidR="00CF3E07" w:rsidRPr="003A240B" w:rsidTr="0044042E">
        <w:trPr>
          <w:trHeight w:val="315"/>
        </w:trPr>
        <w:tc>
          <w:tcPr>
            <w:tcW w:w="7513" w:type="dxa"/>
            <w:tcBorders>
              <w:top w:val="nil"/>
              <w:left w:val="single" w:sz="8" w:space="0" w:color="auto"/>
              <w:bottom w:val="nil"/>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Вибуло зносу за рік</w:t>
            </w:r>
          </w:p>
        </w:tc>
        <w:tc>
          <w:tcPr>
            <w:tcW w:w="1559" w:type="dxa"/>
            <w:tcBorders>
              <w:top w:val="nil"/>
              <w:left w:val="nil"/>
              <w:bottom w:val="nil"/>
              <w:right w:val="single" w:sz="8" w:space="0" w:color="auto"/>
            </w:tcBorders>
            <w:vAlign w:val="center"/>
          </w:tcPr>
          <w:p w:rsidR="00CF3E07" w:rsidRPr="0044042E" w:rsidRDefault="00CF3E07" w:rsidP="0044042E">
            <w:pPr>
              <w:spacing w:after="0" w:line="240" w:lineRule="auto"/>
              <w:jc w:val="center"/>
              <w:rPr>
                <w:rFonts w:ascii="Times New Roman" w:hAnsi="Times New Roman"/>
                <w:color w:val="000000"/>
                <w:sz w:val="16"/>
                <w:szCs w:val="16"/>
                <w:lang w:eastAsia="uk-UA"/>
              </w:rPr>
            </w:pPr>
            <w:r w:rsidRPr="0044042E">
              <w:rPr>
                <w:rFonts w:ascii="Times New Roman" w:hAnsi="Times New Roman"/>
                <w:color w:val="000000"/>
                <w:sz w:val="16"/>
                <w:szCs w:val="16"/>
                <w:lang w:eastAsia="uk-UA"/>
              </w:rPr>
              <w:t>951</w:t>
            </w:r>
          </w:p>
        </w:tc>
      </w:tr>
      <w:tr w:rsidR="00CF3E07" w:rsidRPr="003A240B" w:rsidTr="0044042E">
        <w:trPr>
          <w:trHeight w:val="315"/>
        </w:trPr>
        <w:tc>
          <w:tcPr>
            <w:tcW w:w="7513" w:type="dxa"/>
            <w:tcBorders>
              <w:top w:val="single" w:sz="8" w:space="0" w:color="auto"/>
              <w:left w:val="single" w:sz="8" w:space="0" w:color="auto"/>
              <w:bottom w:val="single" w:sz="8" w:space="0" w:color="auto"/>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Переоцінка зносу</w:t>
            </w:r>
          </w:p>
        </w:tc>
        <w:tc>
          <w:tcPr>
            <w:tcW w:w="1559" w:type="dxa"/>
            <w:tcBorders>
              <w:top w:val="single" w:sz="8" w:space="0" w:color="auto"/>
              <w:left w:val="nil"/>
              <w:bottom w:val="single" w:sz="8" w:space="0" w:color="auto"/>
              <w:right w:val="single" w:sz="8" w:space="0" w:color="auto"/>
            </w:tcBorders>
            <w:vAlign w:val="center"/>
          </w:tcPr>
          <w:p w:rsidR="00CF3E07" w:rsidRPr="0044042E" w:rsidRDefault="00CF3E07" w:rsidP="0044042E">
            <w:pPr>
              <w:spacing w:after="0" w:line="240" w:lineRule="auto"/>
              <w:jc w:val="center"/>
              <w:rPr>
                <w:rFonts w:ascii="Times New Roman" w:hAnsi="Times New Roman"/>
                <w:color w:val="000000"/>
                <w:sz w:val="16"/>
                <w:szCs w:val="16"/>
                <w:lang w:eastAsia="uk-UA"/>
              </w:rPr>
            </w:pPr>
            <w:r w:rsidRPr="0044042E">
              <w:rPr>
                <w:rFonts w:ascii="Times New Roman" w:hAnsi="Times New Roman"/>
                <w:color w:val="000000"/>
                <w:sz w:val="16"/>
                <w:szCs w:val="16"/>
                <w:lang w:eastAsia="uk-UA"/>
              </w:rPr>
              <w:t> </w:t>
            </w:r>
          </w:p>
        </w:tc>
      </w:tr>
      <w:tr w:rsidR="00CF3E07" w:rsidRPr="003A240B" w:rsidTr="0044042E">
        <w:trPr>
          <w:trHeight w:val="315"/>
        </w:trPr>
        <w:tc>
          <w:tcPr>
            <w:tcW w:w="7513" w:type="dxa"/>
            <w:tcBorders>
              <w:top w:val="nil"/>
              <w:left w:val="single" w:sz="8" w:space="0" w:color="auto"/>
              <w:bottom w:val="nil"/>
              <w:right w:val="single" w:sz="8" w:space="0" w:color="auto"/>
            </w:tcBorders>
            <w:vAlign w:val="center"/>
          </w:tcPr>
          <w:p w:rsidR="00CF3E07" w:rsidRPr="0044042E" w:rsidRDefault="00CF3E07" w:rsidP="0044042E">
            <w:pPr>
              <w:spacing w:after="0" w:line="240" w:lineRule="auto"/>
              <w:jc w:val="both"/>
              <w:rPr>
                <w:rFonts w:ascii="Times New Roman" w:hAnsi="Times New Roman"/>
                <w:color w:val="000000"/>
                <w:sz w:val="16"/>
                <w:szCs w:val="16"/>
                <w:lang w:eastAsia="uk-UA"/>
              </w:rPr>
            </w:pPr>
            <w:r w:rsidRPr="0044042E">
              <w:rPr>
                <w:rFonts w:ascii="Times New Roman" w:hAnsi="Times New Roman"/>
                <w:color w:val="000000"/>
                <w:sz w:val="16"/>
                <w:szCs w:val="16"/>
                <w:lang w:eastAsia="uk-UA"/>
              </w:rPr>
              <w:t>Залишки на кінець періоду (знос)</w:t>
            </w:r>
          </w:p>
        </w:tc>
        <w:tc>
          <w:tcPr>
            <w:tcW w:w="1559" w:type="dxa"/>
            <w:tcBorders>
              <w:top w:val="nil"/>
              <w:left w:val="nil"/>
              <w:bottom w:val="nil"/>
              <w:right w:val="single" w:sz="8" w:space="0" w:color="auto"/>
            </w:tcBorders>
            <w:vAlign w:val="center"/>
          </w:tcPr>
          <w:p w:rsidR="00CF3E07" w:rsidRPr="0044042E" w:rsidRDefault="00CF3E07" w:rsidP="0044042E">
            <w:pPr>
              <w:spacing w:after="0" w:line="240" w:lineRule="auto"/>
              <w:jc w:val="center"/>
              <w:rPr>
                <w:rFonts w:ascii="Times New Roman" w:hAnsi="Times New Roman"/>
                <w:b/>
                <w:bCs/>
                <w:color w:val="000000"/>
                <w:sz w:val="16"/>
                <w:szCs w:val="16"/>
                <w:lang w:eastAsia="uk-UA"/>
              </w:rPr>
            </w:pPr>
            <w:r w:rsidRPr="0044042E">
              <w:rPr>
                <w:rFonts w:ascii="Times New Roman" w:hAnsi="Times New Roman"/>
                <w:b/>
                <w:bCs/>
                <w:color w:val="000000"/>
                <w:sz w:val="16"/>
                <w:szCs w:val="16"/>
                <w:lang w:eastAsia="uk-UA"/>
              </w:rPr>
              <w:t>2377</w:t>
            </w:r>
          </w:p>
        </w:tc>
      </w:tr>
      <w:tr w:rsidR="00CF3E07" w:rsidRPr="003A240B" w:rsidTr="0044042E">
        <w:trPr>
          <w:trHeight w:val="435"/>
        </w:trPr>
        <w:tc>
          <w:tcPr>
            <w:tcW w:w="7513" w:type="dxa"/>
            <w:tcBorders>
              <w:top w:val="single" w:sz="8" w:space="0" w:color="auto"/>
              <w:left w:val="single" w:sz="8" w:space="0" w:color="auto"/>
              <w:bottom w:val="single" w:sz="8" w:space="0" w:color="auto"/>
              <w:right w:val="nil"/>
            </w:tcBorders>
            <w:shd w:val="clear" w:color="CCFFFF" w:fill="DBEEF3"/>
            <w:vAlign w:val="center"/>
          </w:tcPr>
          <w:p w:rsidR="00CF3E07" w:rsidRPr="0044042E" w:rsidRDefault="00CF3E07" w:rsidP="0044042E">
            <w:pPr>
              <w:spacing w:after="0" w:line="240" w:lineRule="auto"/>
              <w:jc w:val="both"/>
              <w:rPr>
                <w:rFonts w:ascii="Times New Roman" w:hAnsi="Times New Roman"/>
                <w:b/>
                <w:bCs/>
                <w:color w:val="000000"/>
                <w:sz w:val="16"/>
                <w:szCs w:val="16"/>
                <w:lang w:eastAsia="uk-UA"/>
              </w:rPr>
            </w:pPr>
            <w:r w:rsidRPr="0044042E">
              <w:rPr>
                <w:rFonts w:ascii="Times New Roman" w:hAnsi="Times New Roman"/>
                <w:b/>
                <w:bCs/>
                <w:color w:val="000000"/>
                <w:sz w:val="16"/>
                <w:szCs w:val="16"/>
                <w:lang w:eastAsia="uk-UA"/>
              </w:rPr>
              <w:t>Чиста балансова вартість станом на 31.12.2017 р.</w:t>
            </w:r>
          </w:p>
        </w:tc>
        <w:tc>
          <w:tcPr>
            <w:tcW w:w="1559" w:type="dxa"/>
            <w:tcBorders>
              <w:top w:val="single" w:sz="8" w:space="0" w:color="auto"/>
              <w:left w:val="single" w:sz="8" w:space="0" w:color="auto"/>
              <w:bottom w:val="single" w:sz="8" w:space="0" w:color="auto"/>
              <w:right w:val="single" w:sz="8" w:space="0" w:color="auto"/>
            </w:tcBorders>
            <w:shd w:val="clear" w:color="CCFFFF" w:fill="DBEEF3"/>
            <w:noWrap/>
            <w:vAlign w:val="center"/>
          </w:tcPr>
          <w:p w:rsidR="00CF3E07" w:rsidRPr="0044042E" w:rsidRDefault="00CF3E07" w:rsidP="0044042E">
            <w:pPr>
              <w:spacing w:after="0" w:line="240" w:lineRule="auto"/>
              <w:jc w:val="center"/>
              <w:rPr>
                <w:rFonts w:ascii="Times New Roman" w:hAnsi="Times New Roman"/>
                <w:b/>
                <w:bCs/>
                <w:color w:val="000000"/>
                <w:sz w:val="16"/>
                <w:szCs w:val="16"/>
                <w:lang w:eastAsia="uk-UA"/>
              </w:rPr>
            </w:pPr>
            <w:r w:rsidRPr="0044042E">
              <w:rPr>
                <w:rFonts w:ascii="Times New Roman" w:hAnsi="Times New Roman"/>
                <w:b/>
                <w:bCs/>
                <w:color w:val="000000"/>
                <w:sz w:val="16"/>
                <w:szCs w:val="16"/>
                <w:lang w:eastAsia="uk-UA"/>
              </w:rPr>
              <w:t>2 612</w:t>
            </w:r>
          </w:p>
        </w:tc>
      </w:tr>
    </w:tbl>
    <w:p w:rsidR="00CF3E07" w:rsidRDefault="00CF3E07" w:rsidP="00EC3BEB">
      <w:pPr>
        <w:jc w:val="both"/>
      </w:pPr>
    </w:p>
    <w:p w:rsidR="00CF3E07" w:rsidRDefault="00CF3E07" w:rsidP="00564215">
      <w:pPr>
        <w:rPr>
          <w:b/>
        </w:rPr>
      </w:pPr>
      <w:r w:rsidRPr="009A72E1">
        <w:rPr>
          <w:b/>
        </w:rPr>
        <w:t>Страхова діяльність</w:t>
      </w:r>
    </w:p>
    <w:tbl>
      <w:tblPr>
        <w:tblW w:w="9923" w:type="dxa"/>
        <w:tblLayout w:type="fixed"/>
        <w:tblLook w:val="00A0" w:firstRow="1" w:lastRow="0" w:firstColumn="1" w:lastColumn="0" w:noHBand="0" w:noVBand="0"/>
      </w:tblPr>
      <w:tblGrid>
        <w:gridCol w:w="4678"/>
        <w:gridCol w:w="1276"/>
        <w:gridCol w:w="1417"/>
        <w:gridCol w:w="1276"/>
        <w:gridCol w:w="1276"/>
      </w:tblGrid>
      <w:tr w:rsidR="00CF3E07" w:rsidRPr="003A240B" w:rsidTr="0044042E">
        <w:trPr>
          <w:trHeight w:val="300"/>
        </w:trPr>
        <w:tc>
          <w:tcPr>
            <w:tcW w:w="8647" w:type="dxa"/>
            <w:gridSpan w:val="4"/>
            <w:tcBorders>
              <w:top w:val="nil"/>
              <w:left w:val="nil"/>
              <w:bottom w:val="nil"/>
              <w:right w:val="nil"/>
            </w:tcBorders>
            <w:noWrap/>
            <w:vAlign w:val="center"/>
          </w:tcPr>
          <w:p w:rsidR="00CF3E07" w:rsidRPr="003A240B" w:rsidRDefault="00CF3E07" w:rsidP="00703365">
            <w:pPr>
              <w:spacing w:after="0" w:line="240" w:lineRule="auto"/>
              <w:jc w:val="center"/>
              <w:rPr>
                <w:b/>
                <w:bCs/>
                <w:color w:val="000000"/>
                <w:lang w:eastAsia="uk-UA"/>
              </w:rPr>
            </w:pPr>
            <w:r w:rsidRPr="003A240B">
              <w:rPr>
                <w:b/>
                <w:bCs/>
                <w:color w:val="000000"/>
                <w:lang w:eastAsia="uk-UA"/>
              </w:rPr>
              <w:t>Показники діяльності  ПрАТ «УСК АСКА» з видів</w:t>
            </w:r>
          </w:p>
          <w:p w:rsidR="00CF3E07" w:rsidRPr="003A240B" w:rsidRDefault="00CF3E07" w:rsidP="00703365">
            <w:pPr>
              <w:spacing w:after="0" w:line="240" w:lineRule="auto"/>
              <w:jc w:val="center"/>
              <w:rPr>
                <w:b/>
                <w:bCs/>
                <w:color w:val="000000"/>
                <w:lang w:eastAsia="uk-UA"/>
              </w:rPr>
            </w:pPr>
            <w:r w:rsidRPr="003A240B">
              <w:rPr>
                <w:b/>
                <w:bCs/>
                <w:color w:val="000000"/>
                <w:lang w:eastAsia="uk-UA"/>
              </w:rPr>
              <w:t>добровільного страхування у 2017 р..</w:t>
            </w:r>
          </w:p>
        </w:tc>
        <w:tc>
          <w:tcPr>
            <w:tcW w:w="1276" w:type="dxa"/>
            <w:tcBorders>
              <w:top w:val="nil"/>
              <w:left w:val="nil"/>
              <w:bottom w:val="nil"/>
              <w:right w:val="nil"/>
            </w:tcBorders>
            <w:noWrap/>
            <w:vAlign w:val="bottom"/>
          </w:tcPr>
          <w:p w:rsidR="00CF3E07" w:rsidRPr="003A240B" w:rsidRDefault="00CF3E07" w:rsidP="00703365">
            <w:pPr>
              <w:spacing w:after="0" w:line="240" w:lineRule="auto"/>
              <w:rPr>
                <w:b/>
                <w:bCs/>
                <w:color w:val="000000"/>
                <w:lang w:eastAsia="uk-UA"/>
              </w:rPr>
            </w:pPr>
          </w:p>
        </w:tc>
      </w:tr>
      <w:tr w:rsidR="00CF3E07" w:rsidRPr="003A240B" w:rsidTr="0044042E">
        <w:trPr>
          <w:trHeight w:val="300"/>
        </w:trPr>
        <w:tc>
          <w:tcPr>
            <w:tcW w:w="4678" w:type="dxa"/>
            <w:tcBorders>
              <w:top w:val="nil"/>
              <w:left w:val="nil"/>
              <w:bottom w:val="nil"/>
              <w:right w:val="nil"/>
            </w:tcBorders>
            <w:noWrap/>
            <w:vAlign w:val="bottom"/>
          </w:tcPr>
          <w:p w:rsidR="00CF3E07" w:rsidRPr="003A240B" w:rsidRDefault="00CF3E07" w:rsidP="00703365">
            <w:pPr>
              <w:spacing w:after="0" w:line="240" w:lineRule="auto"/>
              <w:rPr>
                <w:lang w:eastAsia="uk-UA"/>
              </w:rPr>
            </w:pPr>
          </w:p>
        </w:tc>
        <w:tc>
          <w:tcPr>
            <w:tcW w:w="1276" w:type="dxa"/>
            <w:tcBorders>
              <w:top w:val="nil"/>
              <w:left w:val="nil"/>
              <w:bottom w:val="nil"/>
              <w:right w:val="nil"/>
            </w:tcBorders>
            <w:noWrap/>
            <w:vAlign w:val="bottom"/>
          </w:tcPr>
          <w:p w:rsidR="00CF3E07" w:rsidRPr="003A240B" w:rsidRDefault="00CF3E07" w:rsidP="00703365">
            <w:pPr>
              <w:spacing w:after="0" w:line="240" w:lineRule="auto"/>
              <w:rPr>
                <w:lang w:eastAsia="uk-UA"/>
              </w:rPr>
            </w:pPr>
          </w:p>
        </w:tc>
        <w:tc>
          <w:tcPr>
            <w:tcW w:w="1417" w:type="dxa"/>
            <w:tcBorders>
              <w:top w:val="nil"/>
              <w:left w:val="nil"/>
              <w:bottom w:val="nil"/>
              <w:right w:val="nil"/>
            </w:tcBorders>
            <w:noWrap/>
            <w:vAlign w:val="bottom"/>
          </w:tcPr>
          <w:p w:rsidR="00CF3E07" w:rsidRPr="003A240B" w:rsidRDefault="00CF3E07" w:rsidP="00703365">
            <w:pPr>
              <w:spacing w:after="0" w:line="240" w:lineRule="auto"/>
              <w:rPr>
                <w:lang w:eastAsia="uk-UA"/>
              </w:rPr>
            </w:pPr>
          </w:p>
        </w:tc>
        <w:tc>
          <w:tcPr>
            <w:tcW w:w="1276" w:type="dxa"/>
            <w:tcBorders>
              <w:top w:val="nil"/>
              <w:left w:val="nil"/>
              <w:bottom w:val="nil"/>
              <w:right w:val="nil"/>
            </w:tcBorders>
            <w:noWrap/>
            <w:vAlign w:val="bottom"/>
          </w:tcPr>
          <w:p w:rsidR="00CF3E07" w:rsidRPr="003A240B" w:rsidRDefault="00CF3E07" w:rsidP="00703365">
            <w:pPr>
              <w:spacing w:after="0" w:line="240" w:lineRule="auto"/>
              <w:rPr>
                <w:lang w:eastAsia="uk-UA"/>
              </w:rPr>
            </w:pPr>
          </w:p>
        </w:tc>
        <w:tc>
          <w:tcPr>
            <w:tcW w:w="1276" w:type="dxa"/>
            <w:tcBorders>
              <w:top w:val="nil"/>
              <w:left w:val="nil"/>
              <w:bottom w:val="nil"/>
              <w:right w:val="nil"/>
            </w:tcBorders>
            <w:noWrap/>
            <w:vAlign w:val="bottom"/>
          </w:tcPr>
          <w:p w:rsidR="00CF3E07" w:rsidRPr="003A240B" w:rsidRDefault="00CF3E07" w:rsidP="00703365">
            <w:pPr>
              <w:spacing w:after="0" w:line="240" w:lineRule="auto"/>
              <w:rPr>
                <w:lang w:eastAsia="uk-UA"/>
              </w:rPr>
            </w:pPr>
          </w:p>
        </w:tc>
      </w:tr>
      <w:tr w:rsidR="00CF3E07" w:rsidRPr="003A240B" w:rsidTr="0044042E">
        <w:trPr>
          <w:trHeight w:val="720"/>
        </w:trPr>
        <w:tc>
          <w:tcPr>
            <w:tcW w:w="4678" w:type="dxa"/>
            <w:tcBorders>
              <w:top w:val="single" w:sz="8" w:space="0" w:color="000000"/>
              <w:left w:val="single" w:sz="8" w:space="0" w:color="000000"/>
              <w:bottom w:val="nil"/>
              <w:right w:val="single" w:sz="8" w:space="0" w:color="000000"/>
            </w:tcBorders>
            <w:shd w:val="clear" w:color="DBEEF3" w:fill="DBE5F1"/>
            <w:vAlign w:val="center"/>
          </w:tcPr>
          <w:p w:rsidR="00CF3E07" w:rsidRPr="003A240B" w:rsidRDefault="00CF3E07" w:rsidP="00703365">
            <w:pPr>
              <w:spacing w:after="0" w:line="240" w:lineRule="auto"/>
              <w:jc w:val="center"/>
              <w:rPr>
                <w:b/>
                <w:bCs/>
                <w:color w:val="000000"/>
                <w:sz w:val="16"/>
                <w:szCs w:val="16"/>
                <w:lang w:eastAsia="uk-UA"/>
              </w:rPr>
            </w:pPr>
            <w:r w:rsidRPr="003A240B">
              <w:rPr>
                <w:b/>
                <w:bCs/>
                <w:color w:val="000000"/>
                <w:sz w:val="16"/>
                <w:szCs w:val="16"/>
                <w:lang w:eastAsia="uk-UA"/>
              </w:rPr>
              <w:t>Види страхування</w:t>
            </w:r>
          </w:p>
        </w:tc>
        <w:tc>
          <w:tcPr>
            <w:tcW w:w="1276" w:type="dxa"/>
            <w:tcBorders>
              <w:top w:val="single" w:sz="8" w:space="0" w:color="000000"/>
              <w:left w:val="nil"/>
              <w:bottom w:val="nil"/>
              <w:right w:val="single" w:sz="8" w:space="0" w:color="000000"/>
            </w:tcBorders>
            <w:shd w:val="clear" w:color="DBEEF3" w:fill="DBE5F1"/>
            <w:vAlign w:val="center"/>
          </w:tcPr>
          <w:p w:rsidR="00CF3E07" w:rsidRPr="003A240B" w:rsidRDefault="00CF3E07" w:rsidP="00703365">
            <w:pPr>
              <w:spacing w:after="0" w:line="240" w:lineRule="auto"/>
              <w:jc w:val="center"/>
              <w:rPr>
                <w:b/>
                <w:bCs/>
                <w:color w:val="000000"/>
                <w:sz w:val="16"/>
                <w:szCs w:val="16"/>
                <w:lang w:eastAsia="uk-UA"/>
              </w:rPr>
            </w:pPr>
            <w:r w:rsidRPr="003A240B">
              <w:rPr>
                <w:b/>
                <w:bCs/>
                <w:color w:val="000000"/>
                <w:sz w:val="16"/>
                <w:szCs w:val="16"/>
                <w:lang w:eastAsia="uk-UA"/>
              </w:rPr>
              <w:t>Страхові премії, отримані</w:t>
            </w:r>
          </w:p>
        </w:tc>
        <w:tc>
          <w:tcPr>
            <w:tcW w:w="1417" w:type="dxa"/>
            <w:tcBorders>
              <w:top w:val="single" w:sz="8" w:space="0" w:color="000000"/>
              <w:left w:val="nil"/>
              <w:bottom w:val="nil"/>
              <w:right w:val="single" w:sz="8" w:space="0" w:color="000000"/>
            </w:tcBorders>
            <w:shd w:val="clear" w:color="DBEEF3" w:fill="DBE5F1"/>
            <w:vAlign w:val="center"/>
          </w:tcPr>
          <w:p w:rsidR="00CF3E07" w:rsidRPr="003A240B" w:rsidRDefault="00CF3E07" w:rsidP="00703365">
            <w:pPr>
              <w:spacing w:after="0" w:line="240" w:lineRule="auto"/>
              <w:jc w:val="center"/>
              <w:rPr>
                <w:b/>
                <w:bCs/>
                <w:color w:val="000000"/>
                <w:sz w:val="16"/>
                <w:szCs w:val="16"/>
                <w:lang w:eastAsia="uk-UA"/>
              </w:rPr>
            </w:pPr>
            <w:r w:rsidRPr="003A240B">
              <w:rPr>
                <w:b/>
                <w:bCs/>
                <w:color w:val="000000"/>
                <w:sz w:val="16"/>
                <w:szCs w:val="16"/>
                <w:lang w:eastAsia="uk-UA"/>
              </w:rPr>
              <w:t>Страхові премії, передані у перестрахування</w:t>
            </w:r>
          </w:p>
        </w:tc>
        <w:tc>
          <w:tcPr>
            <w:tcW w:w="1276" w:type="dxa"/>
            <w:tcBorders>
              <w:top w:val="single" w:sz="8" w:space="0" w:color="000000"/>
              <w:left w:val="nil"/>
              <w:bottom w:val="nil"/>
              <w:right w:val="single" w:sz="8" w:space="0" w:color="000000"/>
            </w:tcBorders>
            <w:shd w:val="clear" w:color="DBEEF3" w:fill="DBE5F1"/>
            <w:vAlign w:val="center"/>
          </w:tcPr>
          <w:p w:rsidR="00CF3E07" w:rsidRPr="003A240B" w:rsidRDefault="00CF3E07" w:rsidP="00703365">
            <w:pPr>
              <w:spacing w:after="0" w:line="240" w:lineRule="auto"/>
              <w:jc w:val="center"/>
              <w:rPr>
                <w:b/>
                <w:bCs/>
                <w:color w:val="000000"/>
                <w:sz w:val="16"/>
                <w:szCs w:val="16"/>
                <w:lang w:eastAsia="uk-UA"/>
              </w:rPr>
            </w:pPr>
            <w:r w:rsidRPr="003A240B">
              <w:rPr>
                <w:b/>
                <w:bCs/>
                <w:color w:val="000000"/>
                <w:sz w:val="16"/>
                <w:szCs w:val="16"/>
                <w:lang w:eastAsia="uk-UA"/>
              </w:rPr>
              <w:t>Страхові виплати/відшкодування:</w:t>
            </w:r>
          </w:p>
        </w:tc>
        <w:tc>
          <w:tcPr>
            <w:tcW w:w="1276" w:type="dxa"/>
            <w:tcBorders>
              <w:top w:val="single" w:sz="8" w:space="0" w:color="000000"/>
              <w:left w:val="nil"/>
              <w:bottom w:val="nil"/>
              <w:right w:val="single" w:sz="8" w:space="0" w:color="000000"/>
            </w:tcBorders>
            <w:shd w:val="clear" w:color="DBEEF3" w:fill="DBE5F1"/>
            <w:vAlign w:val="center"/>
          </w:tcPr>
          <w:p w:rsidR="00CF3E07" w:rsidRPr="003A240B" w:rsidRDefault="00CF3E07" w:rsidP="00703365">
            <w:pPr>
              <w:spacing w:after="0" w:line="240" w:lineRule="auto"/>
              <w:jc w:val="center"/>
              <w:rPr>
                <w:b/>
                <w:bCs/>
                <w:color w:val="000000"/>
                <w:sz w:val="16"/>
                <w:szCs w:val="16"/>
                <w:lang w:eastAsia="uk-UA"/>
              </w:rPr>
            </w:pPr>
            <w:r w:rsidRPr="003A240B">
              <w:rPr>
                <w:b/>
                <w:bCs/>
                <w:color w:val="000000"/>
                <w:sz w:val="16"/>
                <w:szCs w:val="16"/>
                <w:lang w:eastAsia="uk-UA"/>
              </w:rPr>
              <w:t xml:space="preserve">Страхові виплати, компенсовані </w:t>
            </w:r>
            <w:proofErr w:type="spellStart"/>
            <w:r w:rsidRPr="003A240B">
              <w:rPr>
                <w:b/>
                <w:bCs/>
                <w:color w:val="000000"/>
                <w:sz w:val="16"/>
                <w:szCs w:val="16"/>
                <w:lang w:eastAsia="uk-UA"/>
              </w:rPr>
              <w:t>перестраховиками</w:t>
            </w:r>
            <w:proofErr w:type="spellEnd"/>
          </w:p>
        </w:tc>
      </w:tr>
      <w:tr w:rsidR="00CF3E07" w:rsidRPr="003A240B" w:rsidTr="0044042E">
        <w:trPr>
          <w:trHeight w:val="792"/>
        </w:trPr>
        <w:tc>
          <w:tcPr>
            <w:tcW w:w="4678" w:type="dxa"/>
            <w:tcBorders>
              <w:top w:val="single" w:sz="8" w:space="0" w:color="000000"/>
              <w:left w:val="single" w:sz="8" w:space="0" w:color="000000"/>
              <w:bottom w:val="single" w:sz="8" w:space="0" w:color="000000"/>
              <w:right w:val="nil"/>
            </w:tcBorders>
            <w:vAlign w:val="center"/>
          </w:tcPr>
          <w:p w:rsidR="00CF3E07" w:rsidRPr="003A240B" w:rsidRDefault="00CF3E07" w:rsidP="00703365">
            <w:pPr>
              <w:spacing w:after="0" w:line="240" w:lineRule="auto"/>
              <w:jc w:val="both"/>
              <w:rPr>
                <w:color w:val="000000"/>
                <w:sz w:val="16"/>
                <w:szCs w:val="16"/>
                <w:lang w:eastAsia="uk-UA"/>
              </w:rPr>
            </w:pPr>
            <w:r w:rsidRPr="003A240B">
              <w:rPr>
                <w:color w:val="000000"/>
                <w:sz w:val="16"/>
                <w:szCs w:val="16"/>
                <w:lang w:eastAsia="uk-UA"/>
              </w:rPr>
              <w:t>Страхування від нещасних випадків</w:t>
            </w:r>
          </w:p>
        </w:tc>
        <w:tc>
          <w:tcPr>
            <w:tcW w:w="1276" w:type="dxa"/>
            <w:tcBorders>
              <w:top w:val="single" w:sz="8" w:space="0" w:color="000000"/>
              <w:left w:val="single" w:sz="8" w:space="0" w:color="000000"/>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2 456</w:t>
            </w:r>
          </w:p>
        </w:tc>
        <w:tc>
          <w:tcPr>
            <w:tcW w:w="1417" w:type="dxa"/>
            <w:tcBorders>
              <w:top w:val="single" w:sz="8" w:space="0" w:color="000000"/>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23</w:t>
            </w:r>
          </w:p>
        </w:tc>
        <w:tc>
          <w:tcPr>
            <w:tcW w:w="1276" w:type="dxa"/>
            <w:tcBorders>
              <w:top w:val="single" w:sz="8" w:space="0" w:color="000000"/>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341</w:t>
            </w:r>
          </w:p>
        </w:tc>
        <w:tc>
          <w:tcPr>
            <w:tcW w:w="1276" w:type="dxa"/>
            <w:tcBorders>
              <w:top w:val="single" w:sz="8" w:space="0" w:color="000000"/>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 xml:space="preserve">      -     </w:t>
            </w:r>
          </w:p>
        </w:tc>
      </w:tr>
      <w:tr w:rsidR="00CF3E07" w:rsidRPr="003A240B" w:rsidTr="0044042E">
        <w:trPr>
          <w:trHeight w:val="548"/>
        </w:trPr>
        <w:tc>
          <w:tcPr>
            <w:tcW w:w="4678" w:type="dxa"/>
            <w:tcBorders>
              <w:top w:val="nil"/>
              <w:left w:val="single" w:sz="8" w:space="0" w:color="000000"/>
              <w:bottom w:val="single" w:sz="8" w:space="0" w:color="000000"/>
              <w:right w:val="nil"/>
            </w:tcBorders>
            <w:vAlign w:val="center"/>
          </w:tcPr>
          <w:p w:rsidR="00CF3E07" w:rsidRPr="003A240B" w:rsidRDefault="00CF3E07" w:rsidP="00703365">
            <w:pPr>
              <w:spacing w:after="0" w:line="240" w:lineRule="auto"/>
              <w:jc w:val="both"/>
              <w:rPr>
                <w:color w:val="000000"/>
                <w:sz w:val="16"/>
                <w:szCs w:val="16"/>
                <w:lang w:eastAsia="uk-UA"/>
              </w:rPr>
            </w:pPr>
            <w:r w:rsidRPr="003A240B">
              <w:rPr>
                <w:color w:val="000000"/>
                <w:sz w:val="16"/>
                <w:szCs w:val="16"/>
                <w:lang w:eastAsia="uk-UA"/>
              </w:rPr>
              <w:t>Медичне страхування (безперервне страхування здоров'я)</w:t>
            </w:r>
          </w:p>
        </w:tc>
        <w:tc>
          <w:tcPr>
            <w:tcW w:w="1276" w:type="dxa"/>
            <w:tcBorders>
              <w:top w:val="nil"/>
              <w:left w:val="single" w:sz="8" w:space="0" w:color="000000"/>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53 994</w:t>
            </w:r>
          </w:p>
        </w:tc>
        <w:tc>
          <w:tcPr>
            <w:tcW w:w="1417"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 xml:space="preserve"> -</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32 268</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 xml:space="preserve"> -</w:t>
            </w:r>
          </w:p>
        </w:tc>
      </w:tr>
      <w:tr w:rsidR="00CF3E07" w:rsidRPr="003A240B" w:rsidTr="009C3193">
        <w:trPr>
          <w:trHeight w:val="395"/>
        </w:trPr>
        <w:tc>
          <w:tcPr>
            <w:tcW w:w="4678" w:type="dxa"/>
            <w:tcBorders>
              <w:top w:val="nil"/>
              <w:left w:val="single" w:sz="8" w:space="0" w:color="000000"/>
              <w:bottom w:val="single" w:sz="8" w:space="0" w:color="000000"/>
              <w:right w:val="nil"/>
            </w:tcBorders>
            <w:vAlign w:val="center"/>
          </w:tcPr>
          <w:p w:rsidR="00CF3E07" w:rsidRPr="003A240B" w:rsidRDefault="00CF3E07" w:rsidP="00703365">
            <w:pPr>
              <w:spacing w:after="0" w:line="240" w:lineRule="auto"/>
              <w:jc w:val="both"/>
              <w:rPr>
                <w:color w:val="000000"/>
                <w:sz w:val="16"/>
                <w:szCs w:val="16"/>
                <w:lang w:eastAsia="uk-UA"/>
              </w:rPr>
            </w:pPr>
            <w:r w:rsidRPr="003A240B">
              <w:rPr>
                <w:color w:val="000000"/>
                <w:sz w:val="16"/>
                <w:szCs w:val="16"/>
                <w:lang w:eastAsia="uk-UA"/>
              </w:rPr>
              <w:t>Страхування здоров'я на випадок хвороби</w:t>
            </w:r>
          </w:p>
        </w:tc>
        <w:tc>
          <w:tcPr>
            <w:tcW w:w="1276" w:type="dxa"/>
            <w:tcBorders>
              <w:top w:val="nil"/>
              <w:left w:val="single" w:sz="8" w:space="0" w:color="000000"/>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1 868</w:t>
            </w:r>
          </w:p>
        </w:tc>
        <w:tc>
          <w:tcPr>
            <w:tcW w:w="1417"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 xml:space="preserve">       -     </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611</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both"/>
              <w:rPr>
                <w:color w:val="000000"/>
                <w:sz w:val="16"/>
                <w:szCs w:val="16"/>
                <w:lang w:eastAsia="uk-UA"/>
              </w:rPr>
            </w:pPr>
            <w:r w:rsidRPr="003A240B">
              <w:rPr>
                <w:color w:val="000000"/>
                <w:sz w:val="16"/>
                <w:szCs w:val="16"/>
                <w:lang w:eastAsia="uk-UA"/>
              </w:rPr>
              <w:t xml:space="preserve">          -     </w:t>
            </w:r>
          </w:p>
        </w:tc>
      </w:tr>
      <w:tr w:rsidR="00CF3E07" w:rsidRPr="003A240B" w:rsidTr="009C3193">
        <w:trPr>
          <w:trHeight w:val="301"/>
        </w:trPr>
        <w:tc>
          <w:tcPr>
            <w:tcW w:w="4678" w:type="dxa"/>
            <w:tcBorders>
              <w:top w:val="nil"/>
              <w:left w:val="single" w:sz="8" w:space="0" w:color="000000"/>
              <w:bottom w:val="single" w:sz="8" w:space="0" w:color="000000"/>
              <w:right w:val="nil"/>
            </w:tcBorders>
            <w:vAlign w:val="center"/>
          </w:tcPr>
          <w:p w:rsidR="00CF3E07" w:rsidRPr="003A240B" w:rsidRDefault="00CF3E07" w:rsidP="00703365">
            <w:pPr>
              <w:spacing w:after="0" w:line="240" w:lineRule="auto"/>
              <w:jc w:val="both"/>
              <w:rPr>
                <w:color w:val="000000"/>
                <w:sz w:val="16"/>
                <w:szCs w:val="16"/>
                <w:lang w:eastAsia="uk-UA"/>
              </w:rPr>
            </w:pPr>
            <w:r w:rsidRPr="003A240B">
              <w:rPr>
                <w:color w:val="000000"/>
                <w:sz w:val="16"/>
                <w:szCs w:val="16"/>
                <w:lang w:eastAsia="uk-UA"/>
              </w:rPr>
              <w:t>Страхування залізничного транспорту</w:t>
            </w:r>
          </w:p>
        </w:tc>
        <w:tc>
          <w:tcPr>
            <w:tcW w:w="1276" w:type="dxa"/>
            <w:tcBorders>
              <w:top w:val="nil"/>
              <w:left w:val="single" w:sz="8" w:space="0" w:color="000000"/>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97 427</w:t>
            </w:r>
          </w:p>
        </w:tc>
        <w:tc>
          <w:tcPr>
            <w:tcW w:w="1417"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92 444</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 xml:space="preserve"> -</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 xml:space="preserve"> -</w:t>
            </w:r>
          </w:p>
        </w:tc>
      </w:tr>
      <w:tr w:rsidR="00CF3E07" w:rsidRPr="003A240B" w:rsidTr="009C3193">
        <w:trPr>
          <w:trHeight w:val="391"/>
        </w:trPr>
        <w:tc>
          <w:tcPr>
            <w:tcW w:w="4678" w:type="dxa"/>
            <w:tcBorders>
              <w:top w:val="nil"/>
              <w:left w:val="single" w:sz="8" w:space="0" w:color="000000"/>
              <w:bottom w:val="single" w:sz="8" w:space="0" w:color="000000"/>
              <w:right w:val="nil"/>
            </w:tcBorders>
            <w:vAlign w:val="center"/>
          </w:tcPr>
          <w:p w:rsidR="00CF3E07" w:rsidRPr="003A240B" w:rsidRDefault="00CF3E07" w:rsidP="00703365">
            <w:pPr>
              <w:spacing w:after="0" w:line="240" w:lineRule="auto"/>
              <w:jc w:val="both"/>
              <w:rPr>
                <w:color w:val="000000"/>
                <w:sz w:val="16"/>
                <w:szCs w:val="16"/>
                <w:lang w:eastAsia="uk-UA"/>
              </w:rPr>
            </w:pPr>
            <w:r w:rsidRPr="003A240B">
              <w:rPr>
                <w:color w:val="000000"/>
                <w:sz w:val="16"/>
                <w:szCs w:val="16"/>
                <w:lang w:eastAsia="uk-UA"/>
              </w:rPr>
              <w:t>Страхування наземного транспорту (крім залізничного)</w:t>
            </w:r>
          </w:p>
        </w:tc>
        <w:tc>
          <w:tcPr>
            <w:tcW w:w="1276" w:type="dxa"/>
            <w:tcBorders>
              <w:top w:val="nil"/>
              <w:left w:val="single" w:sz="8" w:space="0" w:color="000000"/>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53 388</w:t>
            </w:r>
          </w:p>
        </w:tc>
        <w:tc>
          <w:tcPr>
            <w:tcW w:w="1417"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4 018</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31 370</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112</w:t>
            </w:r>
          </w:p>
        </w:tc>
      </w:tr>
      <w:tr w:rsidR="00CF3E07" w:rsidRPr="003A240B" w:rsidTr="009C3193">
        <w:trPr>
          <w:trHeight w:val="268"/>
        </w:trPr>
        <w:tc>
          <w:tcPr>
            <w:tcW w:w="4678" w:type="dxa"/>
            <w:tcBorders>
              <w:top w:val="nil"/>
              <w:left w:val="single" w:sz="8" w:space="0" w:color="000000"/>
              <w:bottom w:val="single" w:sz="8" w:space="0" w:color="000000"/>
              <w:right w:val="nil"/>
            </w:tcBorders>
            <w:vAlign w:val="center"/>
          </w:tcPr>
          <w:p w:rsidR="00CF3E07" w:rsidRPr="003A240B" w:rsidRDefault="00CF3E07" w:rsidP="00703365">
            <w:pPr>
              <w:spacing w:after="0" w:line="240" w:lineRule="auto"/>
              <w:jc w:val="both"/>
              <w:rPr>
                <w:color w:val="000000"/>
                <w:sz w:val="16"/>
                <w:szCs w:val="16"/>
                <w:lang w:eastAsia="uk-UA"/>
              </w:rPr>
            </w:pPr>
            <w:r w:rsidRPr="003A240B">
              <w:rPr>
                <w:color w:val="000000"/>
                <w:sz w:val="16"/>
                <w:szCs w:val="16"/>
                <w:lang w:eastAsia="uk-UA"/>
              </w:rPr>
              <w:t>Страхування повітряного транспорту</w:t>
            </w:r>
          </w:p>
        </w:tc>
        <w:tc>
          <w:tcPr>
            <w:tcW w:w="1276" w:type="dxa"/>
            <w:tcBorders>
              <w:top w:val="nil"/>
              <w:left w:val="single" w:sz="8" w:space="0" w:color="000000"/>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26</w:t>
            </w:r>
          </w:p>
        </w:tc>
        <w:tc>
          <w:tcPr>
            <w:tcW w:w="1417"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 xml:space="preserve"> -</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 xml:space="preserve">              -     </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 xml:space="preserve">              -     </w:t>
            </w:r>
          </w:p>
        </w:tc>
      </w:tr>
      <w:tr w:rsidR="00CF3E07" w:rsidRPr="003A240B" w:rsidTr="009C3193">
        <w:trPr>
          <w:trHeight w:val="413"/>
        </w:trPr>
        <w:tc>
          <w:tcPr>
            <w:tcW w:w="4678" w:type="dxa"/>
            <w:tcBorders>
              <w:top w:val="nil"/>
              <w:left w:val="single" w:sz="8" w:space="0" w:color="000000"/>
              <w:bottom w:val="single" w:sz="8" w:space="0" w:color="000000"/>
              <w:right w:val="nil"/>
            </w:tcBorders>
            <w:vAlign w:val="center"/>
          </w:tcPr>
          <w:p w:rsidR="00CF3E07" w:rsidRPr="003A240B" w:rsidRDefault="00CF3E07" w:rsidP="00703365">
            <w:pPr>
              <w:spacing w:after="0" w:line="240" w:lineRule="auto"/>
              <w:jc w:val="both"/>
              <w:rPr>
                <w:color w:val="000000"/>
                <w:sz w:val="16"/>
                <w:szCs w:val="16"/>
                <w:lang w:eastAsia="uk-UA"/>
              </w:rPr>
            </w:pPr>
            <w:r w:rsidRPr="003A240B">
              <w:rPr>
                <w:color w:val="000000"/>
                <w:sz w:val="16"/>
                <w:szCs w:val="16"/>
                <w:lang w:eastAsia="uk-UA"/>
              </w:rPr>
              <w:t>Страхування водного транспорту (морського внутрішнього та інших видів водного транспорту)</w:t>
            </w:r>
          </w:p>
        </w:tc>
        <w:tc>
          <w:tcPr>
            <w:tcW w:w="1276" w:type="dxa"/>
            <w:tcBorders>
              <w:top w:val="nil"/>
              <w:left w:val="single" w:sz="8" w:space="0" w:color="000000"/>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21</w:t>
            </w:r>
          </w:p>
        </w:tc>
        <w:tc>
          <w:tcPr>
            <w:tcW w:w="1417"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 xml:space="preserve">                -     </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 xml:space="preserve">              -     </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 xml:space="preserve">              -     </w:t>
            </w:r>
          </w:p>
        </w:tc>
      </w:tr>
      <w:tr w:rsidR="00CF3E07" w:rsidRPr="003A240B" w:rsidTr="009C3193">
        <w:trPr>
          <w:trHeight w:val="250"/>
        </w:trPr>
        <w:tc>
          <w:tcPr>
            <w:tcW w:w="4678" w:type="dxa"/>
            <w:tcBorders>
              <w:top w:val="nil"/>
              <w:left w:val="single" w:sz="8" w:space="0" w:color="000000"/>
              <w:bottom w:val="single" w:sz="8" w:space="0" w:color="000000"/>
              <w:right w:val="nil"/>
            </w:tcBorders>
            <w:vAlign w:val="center"/>
          </w:tcPr>
          <w:p w:rsidR="00CF3E07" w:rsidRPr="003A240B" w:rsidRDefault="00CF3E07" w:rsidP="00703365">
            <w:pPr>
              <w:spacing w:after="0" w:line="240" w:lineRule="auto"/>
              <w:jc w:val="both"/>
              <w:rPr>
                <w:color w:val="000000"/>
                <w:sz w:val="16"/>
                <w:szCs w:val="16"/>
                <w:lang w:eastAsia="uk-UA"/>
              </w:rPr>
            </w:pPr>
            <w:r w:rsidRPr="003A240B">
              <w:rPr>
                <w:color w:val="000000"/>
                <w:sz w:val="16"/>
                <w:szCs w:val="16"/>
                <w:lang w:eastAsia="uk-UA"/>
              </w:rPr>
              <w:t>Страхування вантажів та багажу (вантажобагажу)</w:t>
            </w:r>
          </w:p>
        </w:tc>
        <w:tc>
          <w:tcPr>
            <w:tcW w:w="1276" w:type="dxa"/>
            <w:tcBorders>
              <w:top w:val="nil"/>
              <w:left w:val="single" w:sz="8" w:space="0" w:color="000000"/>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2 471</w:t>
            </w:r>
          </w:p>
        </w:tc>
        <w:tc>
          <w:tcPr>
            <w:tcW w:w="1417"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1 193</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 xml:space="preserve"> -</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 xml:space="preserve"> -</w:t>
            </w:r>
          </w:p>
        </w:tc>
      </w:tr>
      <w:tr w:rsidR="00CF3E07" w:rsidRPr="003A240B" w:rsidTr="009C3193">
        <w:trPr>
          <w:trHeight w:val="256"/>
        </w:trPr>
        <w:tc>
          <w:tcPr>
            <w:tcW w:w="4678" w:type="dxa"/>
            <w:tcBorders>
              <w:top w:val="nil"/>
              <w:left w:val="single" w:sz="8" w:space="0" w:color="000000"/>
              <w:bottom w:val="single" w:sz="8" w:space="0" w:color="000000"/>
              <w:right w:val="nil"/>
            </w:tcBorders>
            <w:vAlign w:val="center"/>
          </w:tcPr>
          <w:p w:rsidR="00CF3E07" w:rsidRPr="003A240B" w:rsidRDefault="00CF3E07" w:rsidP="00703365">
            <w:pPr>
              <w:spacing w:after="0" w:line="240" w:lineRule="auto"/>
              <w:jc w:val="both"/>
              <w:rPr>
                <w:color w:val="000000"/>
                <w:sz w:val="16"/>
                <w:szCs w:val="16"/>
                <w:lang w:eastAsia="uk-UA"/>
              </w:rPr>
            </w:pPr>
            <w:r w:rsidRPr="003A240B">
              <w:rPr>
                <w:color w:val="000000"/>
                <w:sz w:val="16"/>
                <w:szCs w:val="16"/>
                <w:lang w:eastAsia="uk-UA"/>
              </w:rPr>
              <w:t>Страхування від вогневих ризиків та ризиків стихійних явищ</w:t>
            </w:r>
          </w:p>
        </w:tc>
        <w:tc>
          <w:tcPr>
            <w:tcW w:w="1276" w:type="dxa"/>
            <w:tcBorders>
              <w:top w:val="nil"/>
              <w:left w:val="single" w:sz="8" w:space="0" w:color="000000"/>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101 014</w:t>
            </w:r>
          </w:p>
        </w:tc>
        <w:tc>
          <w:tcPr>
            <w:tcW w:w="1417"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82 735</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74</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 xml:space="preserve"> -</w:t>
            </w:r>
          </w:p>
        </w:tc>
      </w:tr>
      <w:tr w:rsidR="00CF3E07" w:rsidRPr="003A240B" w:rsidTr="009C3193">
        <w:trPr>
          <w:trHeight w:val="262"/>
        </w:trPr>
        <w:tc>
          <w:tcPr>
            <w:tcW w:w="4678" w:type="dxa"/>
            <w:tcBorders>
              <w:top w:val="nil"/>
              <w:left w:val="single" w:sz="8" w:space="0" w:color="000000"/>
              <w:bottom w:val="single" w:sz="8" w:space="0" w:color="000000"/>
              <w:right w:val="nil"/>
            </w:tcBorders>
            <w:vAlign w:val="center"/>
          </w:tcPr>
          <w:p w:rsidR="00CF3E07" w:rsidRPr="003A240B" w:rsidRDefault="00CF3E07" w:rsidP="00703365">
            <w:pPr>
              <w:spacing w:after="0" w:line="240" w:lineRule="auto"/>
              <w:jc w:val="both"/>
              <w:rPr>
                <w:color w:val="000000"/>
                <w:sz w:val="16"/>
                <w:szCs w:val="16"/>
                <w:lang w:eastAsia="uk-UA"/>
              </w:rPr>
            </w:pPr>
            <w:r w:rsidRPr="003A240B">
              <w:rPr>
                <w:color w:val="000000"/>
                <w:sz w:val="16"/>
                <w:szCs w:val="16"/>
                <w:lang w:eastAsia="uk-UA"/>
              </w:rPr>
              <w:t>Страхування майна (іншого, ніж передбачено пунктами 7-12)</w:t>
            </w:r>
          </w:p>
        </w:tc>
        <w:tc>
          <w:tcPr>
            <w:tcW w:w="1276" w:type="dxa"/>
            <w:tcBorders>
              <w:top w:val="nil"/>
              <w:left w:val="single" w:sz="8" w:space="0" w:color="000000"/>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182 298</w:t>
            </w:r>
          </w:p>
        </w:tc>
        <w:tc>
          <w:tcPr>
            <w:tcW w:w="1417"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166 977</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33 050</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30 828</w:t>
            </w:r>
          </w:p>
        </w:tc>
      </w:tr>
      <w:tr w:rsidR="00CF3E07" w:rsidRPr="003A240B" w:rsidTr="009C3193">
        <w:trPr>
          <w:trHeight w:val="538"/>
        </w:trPr>
        <w:tc>
          <w:tcPr>
            <w:tcW w:w="4678" w:type="dxa"/>
            <w:tcBorders>
              <w:top w:val="nil"/>
              <w:left w:val="single" w:sz="8" w:space="0" w:color="000000"/>
              <w:bottom w:val="single" w:sz="8" w:space="0" w:color="000000"/>
              <w:right w:val="nil"/>
            </w:tcBorders>
            <w:vAlign w:val="center"/>
          </w:tcPr>
          <w:p w:rsidR="00CF3E07" w:rsidRPr="003A240B" w:rsidRDefault="00CF3E07" w:rsidP="00703365">
            <w:pPr>
              <w:spacing w:after="0" w:line="240" w:lineRule="auto"/>
              <w:jc w:val="both"/>
              <w:rPr>
                <w:color w:val="000000"/>
                <w:sz w:val="16"/>
                <w:szCs w:val="16"/>
                <w:lang w:eastAsia="uk-UA"/>
              </w:rPr>
            </w:pPr>
            <w:r w:rsidRPr="003A240B">
              <w:rPr>
                <w:color w:val="000000"/>
                <w:sz w:val="16"/>
                <w:szCs w:val="16"/>
                <w:lang w:eastAsia="uk-UA"/>
              </w:rPr>
              <w:t>Страхування цивільної відповідальності власників наземного транспорту (включаючи відповідальність перевізника)</w:t>
            </w:r>
          </w:p>
        </w:tc>
        <w:tc>
          <w:tcPr>
            <w:tcW w:w="1276" w:type="dxa"/>
            <w:tcBorders>
              <w:top w:val="nil"/>
              <w:left w:val="single" w:sz="8" w:space="0" w:color="000000"/>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2 238</w:t>
            </w:r>
          </w:p>
        </w:tc>
        <w:tc>
          <w:tcPr>
            <w:tcW w:w="1417"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 xml:space="preserve">                -     </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319</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 xml:space="preserve">              -     </w:t>
            </w:r>
          </w:p>
        </w:tc>
      </w:tr>
      <w:tr w:rsidR="00CF3E07" w:rsidRPr="003A240B" w:rsidTr="009C3193">
        <w:trPr>
          <w:trHeight w:val="559"/>
        </w:trPr>
        <w:tc>
          <w:tcPr>
            <w:tcW w:w="4678" w:type="dxa"/>
            <w:tcBorders>
              <w:top w:val="nil"/>
              <w:left w:val="single" w:sz="8" w:space="0" w:color="000000"/>
              <w:bottom w:val="single" w:sz="8" w:space="0" w:color="000000"/>
              <w:right w:val="nil"/>
            </w:tcBorders>
            <w:vAlign w:val="center"/>
          </w:tcPr>
          <w:p w:rsidR="00CF3E07" w:rsidRPr="003A240B" w:rsidRDefault="00CF3E07" w:rsidP="00703365">
            <w:pPr>
              <w:spacing w:after="0" w:line="240" w:lineRule="auto"/>
              <w:jc w:val="both"/>
              <w:rPr>
                <w:color w:val="000000"/>
                <w:sz w:val="16"/>
                <w:szCs w:val="16"/>
                <w:lang w:eastAsia="uk-UA"/>
              </w:rPr>
            </w:pPr>
            <w:r w:rsidRPr="003A240B">
              <w:rPr>
                <w:color w:val="000000"/>
                <w:sz w:val="16"/>
                <w:szCs w:val="16"/>
                <w:lang w:eastAsia="uk-UA"/>
              </w:rPr>
              <w:t>Страхування відповідальності перед третіми особами (іншої, ніж передбачена пунктами 12 - 14 цієї статті)</w:t>
            </w:r>
          </w:p>
        </w:tc>
        <w:tc>
          <w:tcPr>
            <w:tcW w:w="1276" w:type="dxa"/>
            <w:tcBorders>
              <w:top w:val="nil"/>
              <w:left w:val="single" w:sz="8" w:space="0" w:color="000000"/>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16 644</w:t>
            </w:r>
          </w:p>
        </w:tc>
        <w:tc>
          <w:tcPr>
            <w:tcW w:w="1417"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5 665</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33</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 xml:space="preserve">              -     </w:t>
            </w:r>
          </w:p>
        </w:tc>
      </w:tr>
      <w:tr w:rsidR="00CF3E07" w:rsidRPr="003A240B" w:rsidTr="009C3193">
        <w:trPr>
          <w:trHeight w:val="256"/>
        </w:trPr>
        <w:tc>
          <w:tcPr>
            <w:tcW w:w="4678" w:type="dxa"/>
            <w:tcBorders>
              <w:top w:val="nil"/>
              <w:left w:val="single" w:sz="8" w:space="0" w:color="000000"/>
              <w:bottom w:val="single" w:sz="8" w:space="0" w:color="000000"/>
              <w:right w:val="nil"/>
            </w:tcBorders>
            <w:vAlign w:val="center"/>
          </w:tcPr>
          <w:p w:rsidR="00CF3E07" w:rsidRPr="003A240B" w:rsidRDefault="00CF3E07" w:rsidP="00703365">
            <w:pPr>
              <w:spacing w:after="0" w:line="240" w:lineRule="auto"/>
              <w:jc w:val="both"/>
              <w:rPr>
                <w:color w:val="000000"/>
                <w:sz w:val="16"/>
                <w:szCs w:val="16"/>
                <w:lang w:eastAsia="uk-UA"/>
              </w:rPr>
            </w:pPr>
            <w:r w:rsidRPr="003A240B">
              <w:rPr>
                <w:color w:val="000000"/>
                <w:sz w:val="16"/>
                <w:szCs w:val="16"/>
                <w:lang w:eastAsia="uk-UA"/>
              </w:rPr>
              <w:t>Страхування медичних витрат</w:t>
            </w:r>
          </w:p>
        </w:tc>
        <w:tc>
          <w:tcPr>
            <w:tcW w:w="1276" w:type="dxa"/>
            <w:tcBorders>
              <w:top w:val="nil"/>
              <w:left w:val="single" w:sz="8" w:space="0" w:color="000000"/>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6 420</w:t>
            </w:r>
          </w:p>
        </w:tc>
        <w:tc>
          <w:tcPr>
            <w:tcW w:w="1417"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116</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581</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 xml:space="preserve">              -     </w:t>
            </w:r>
          </w:p>
        </w:tc>
      </w:tr>
      <w:tr w:rsidR="00CF3E07" w:rsidRPr="003A240B" w:rsidTr="009C3193">
        <w:trPr>
          <w:trHeight w:val="260"/>
        </w:trPr>
        <w:tc>
          <w:tcPr>
            <w:tcW w:w="4678" w:type="dxa"/>
            <w:tcBorders>
              <w:top w:val="nil"/>
              <w:left w:val="single" w:sz="8" w:space="0" w:color="000000"/>
              <w:bottom w:val="single" w:sz="8" w:space="0" w:color="000000"/>
              <w:right w:val="nil"/>
            </w:tcBorders>
            <w:vAlign w:val="center"/>
          </w:tcPr>
          <w:p w:rsidR="00CF3E07" w:rsidRPr="003A240B" w:rsidRDefault="00CF3E07" w:rsidP="00703365">
            <w:pPr>
              <w:spacing w:after="0" w:line="240" w:lineRule="auto"/>
              <w:jc w:val="both"/>
              <w:rPr>
                <w:color w:val="000000"/>
                <w:sz w:val="16"/>
                <w:szCs w:val="16"/>
                <w:lang w:eastAsia="uk-UA"/>
              </w:rPr>
            </w:pPr>
            <w:r w:rsidRPr="003A240B">
              <w:rPr>
                <w:color w:val="000000"/>
                <w:sz w:val="16"/>
                <w:szCs w:val="16"/>
                <w:lang w:eastAsia="uk-UA"/>
              </w:rPr>
              <w:t>Страхування сільськогосподарської продукції</w:t>
            </w:r>
          </w:p>
        </w:tc>
        <w:tc>
          <w:tcPr>
            <w:tcW w:w="1276" w:type="dxa"/>
            <w:tcBorders>
              <w:top w:val="nil"/>
              <w:left w:val="single" w:sz="8" w:space="0" w:color="000000"/>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9 243</w:t>
            </w:r>
          </w:p>
        </w:tc>
        <w:tc>
          <w:tcPr>
            <w:tcW w:w="1417"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8 921</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57 644</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57 767</w:t>
            </w:r>
          </w:p>
        </w:tc>
      </w:tr>
      <w:tr w:rsidR="00CF3E07" w:rsidRPr="003A240B" w:rsidTr="0044042E">
        <w:trPr>
          <w:trHeight w:val="409"/>
        </w:trPr>
        <w:tc>
          <w:tcPr>
            <w:tcW w:w="4678" w:type="dxa"/>
            <w:tcBorders>
              <w:top w:val="nil"/>
              <w:left w:val="single" w:sz="8" w:space="0" w:color="808080"/>
              <w:bottom w:val="single" w:sz="8" w:space="0" w:color="808080"/>
              <w:right w:val="nil"/>
            </w:tcBorders>
            <w:shd w:val="clear" w:color="DBEEF3" w:fill="DBE5F1"/>
            <w:vAlign w:val="center"/>
          </w:tcPr>
          <w:p w:rsidR="00CF3E07" w:rsidRPr="003A240B" w:rsidRDefault="00CF3E07" w:rsidP="00703365">
            <w:pPr>
              <w:spacing w:after="0" w:line="240" w:lineRule="auto"/>
              <w:jc w:val="both"/>
              <w:rPr>
                <w:b/>
                <w:bCs/>
                <w:color w:val="000000"/>
                <w:sz w:val="16"/>
                <w:szCs w:val="16"/>
                <w:lang w:eastAsia="uk-UA"/>
              </w:rPr>
            </w:pPr>
            <w:r w:rsidRPr="003A240B">
              <w:rPr>
                <w:b/>
                <w:bCs/>
                <w:color w:val="000000"/>
                <w:sz w:val="16"/>
                <w:szCs w:val="16"/>
                <w:lang w:eastAsia="uk-UA"/>
              </w:rPr>
              <w:t xml:space="preserve"> Всього: </w:t>
            </w:r>
          </w:p>
        </w:tc>
        <w:tc>
          <w:tcPr>
            <w:tcW w:w="1276" w:type="dxa"/>
            <w:tcBorders>
              <w:top w:val="nil"/>
              <w:left w:val="single" w:sz="8" w:space="0" w:color="000000"/>
              <w:bottom w:val="single" w:sz="8" w:space="0" w:color="000000"/>
              <w:right w:val="single" w:sz="8" w:space="0" w:color="000000"/>
            </w:tcBorders>
            <w:shd w:val="clear" w:color="DBEEF3" w:fill="DBE5F1"/>
            <w:vAlign w:val="center"/>
          </w:tcPr>
          <w:p w:rsidR="00CF3E07" w:rsidRPr="003A240B" w:rsidRDefault="00CF3E07" w:rsidP="00703365">
            <w:pPr>
              <w:spacing w:after="0" w:line="240" w:lineRule="auto"/>
              <w:jc w:val="center"/>
              <w:rPr>
                <w:b/>
                <w:bCs/>
                <w:color w:val="000000"/>
                <w:sz w:val="16"/>
                <w:szCs w:val="16"/>
                <w:lang w:eastAsia="uk-UA"/>
              </w:rPr>
            </w:pPr>
            <w:r w:rsidRPr="003A240B">
              <w:rPr>
                <w:b/>
                <w:bCs/>
                <w:color w:val="000000"/>
                <w:sz w:val="16"/>
                <w:szCs w:val="16"/>
                <w:lang w:eastAsia="uk-UA"/>
              </w:rPr>
              <w:t>529 508</w:t>
            </w:r>
          </w:p>
        </w:tc>
        <w:tc>
          <w:tcPr>
            <w:tcW w:w="1417" w:type="dxa"/>
            <w:tcBorders>
              <w:top w:val="nil"/>
              <w:left w:val="nil"/>
              <w:bottom w:val="single" w:sz="8" w:space="0" w:color="000000"/>
              <w:right w:val="single" w:sz="8" w:space="0" w:color="000000"/>
            </w:tcBorders>
            <w:shd w:val="clear" w:color="DBEEF3" w:fill="DBE5F1"/>
            <w:vAlign w:val="center"/>
          </w:tcPr>
          <w:p w:rsidR="00CF3E07" w:rsidRPr="003A240B" w:rsidRDefault="00CF3E07" w:rsidP="00703365">
            <w:pPr>
              <w:spacing w:after="0" w:line="240" w:lineRule="auto"/>
              <w:jc w:val="center"/>
              <w:rPr>
                <w:b/>
                <w:bCs/>
                <w:color w:val="000000"/>
                <w:sz w:val="16"/>
                <w:szCs w:val="16"/>
                <w:lang w:eastAsia="uk-UA"/>
              </w:rPr>
            </w:pPr>
            <w:r w:rsidRPr="003A240B">
              <w:rPr>
                <w:b/>
                <w:bCs/>
                <w:color w:val="000000"/>
                <w:sz w:val="16"/>
                <w:szCs w:val="16"/>
                <w:lang w:eastAsia="uk-UA"/>
              </w:rPr>
              <w:t>362 092</w:t>
            </w:r>
          </w:p>
        </w:tc>
        <w:tc>
          <w:tcPr>
            <w:tcW w:w="1276" w:type="dxa"/>
            <w:tcBorders>
              <w:top w:val="nil"/>
              <w:left w:val="nil"/>
              <w:bottom w:val="single" w:sz="8" w:space="0" w:color="000000"/>
              <w:right w:val="single" w:sz="8" w:space="0" w:color="000000"/>
            </w:tcBorders>
            <w:shd w:val="clear" w:color="DBEEF3" w:fill="DBE5F1"/>
            <w:vAlign w:val="center"/>
          </w:tcPr>
          <w:p w:rsidR="00CF3E07" w:rsidRPr="003A240B" w:rsidRDefault="00CF3E07" w:rsidP="00703365">
            <w:pPr>
              <w:spacing w:after="0" w:line="240" w:lineRule="auto"/>
              <w:jc w:val="center"/>
              <w:rPr>
                <w:b/>
                <w:bCs/>
                <w:color w:val="000000"/>
                <w:sz w:val="16"/>
                <w:szCs w:val="16"/>
                <w:lang w:eastAsia="uk-UA"/>
              </w:rPr>
            </w:pPr>
            <w:r w:rsidRPr="003A240B">
              <w:rPr>
                <w:b/>
                <w:bCs/>
                <w:color w:val="000000"/>
                <w:sz w:val="16"/>
                <w:szCs w:val="16"/>
                <w:lang w:eastAsia="uk-UA"/>
              </w:rPr>
              <w:t>156 291</w:t>
            </w:r>
          </w:p>
        </w:tc>
        <w:tc>
          <w:tcPr>
            <w:tcW w:w="1276" w:type="dxa"/>
            <w:tcBorders>
              <w:top w:val="nil"/>
              <w:left w:val="nil"/>
              <w:bottom w:val="single" w:sz="8" w:space="0" w:color="000000"/>
              <w:right w:val="single" w:sz="8" w:space="0" w:color="000000"/>
            </w:tcBorders>
            <w:shd w:val="clear" w:color="DBEEF3" w:fill="DBE5F1"/>
            <w:vAlign w:val="center"/>
          </w:tcPr>
          <w:p w:rsidR="00CF3E07" w:rsidRPr="003A240B" w:rsidRDefault="00CF3E07" w:rsidP="00703365">
            <w:pPr>
              <w:spacing w:after="0" w:line="240" w:lineRule="auto"/>
              <w:jc w:val="center"/>
              <w:rPr>
                <w:b/>
                <w:bCs/>
                <w:color w:val="000000"/>
                <w:sz w:val="16"/>
                <w:szCs w:val="16"/>
                <w:lang w:eastAsia="uk-UA"/>
              </w:rPr>
            </w:pPr>
            <w:r w:rsidRPr="003A240B">
              <w:rPr>
                <w:b/>
                <w:bCs/>
                <w:color w:val="000000"/>
                <w:sz w:val="16"/>
                <w:szCs w:val="16"/>
                <w:lang w:eastAsia="uk-UA"/>
              </w:rPr>
              <w:t>88 707</w:t>
            </w:r>
          </w:p>
        </w:tc>
      </w:tr>
      <w:tr w:rsidR="00CF3E07" w:rsidRPr="003A240B" w:rsidTr="0044042E">
        <w:trPr>
          <w:trHeight w:val="300"/>
        </w:trPr>
        <w:tc>
          <w:tcPr>
            <w:tcW w:w="4678" w:type="dxa"/>
            <w:tcBorders>
              <w:top w:val="nil"/>
              <w:left w:val="nil"/>
              <w:bottom w:val="nil"/>
              <w:right w:val="nil"/>
            </w:tcBorders>
            <w:noWrap/>
            <w:vAlign w:val="bottom"/>
          </w:tcPr>
          <w:p w:rsidR="00CF3E07" w:rsidRPr="003A240B" w:rsidRDefault="00CF3E07" w:rsidP="00703365">
            <w:pPr>
              <w:spacing w:after="0" w:line="240" w:lineRule="auto"/>
              <w:jc w:val="both"/>
              <w:rPr>
                <w:b/>
                <w:bCs/>
                <w:color w:val="000000"/>
                <w:sz w:val="16"/>
                <w:szCs w:val="16"/>
                <w:lang w:eastAsia="uk-UA"/>
              </w:rPr>
            </w:pPr>
          </w:p>
        </w:tc>
        <w:tc>
          <w:tcPr>
            <w:tcW w:w="1276" w:type="dxa"/>
            <w:tcBorders>
              <w:top w:val="nil"/>
              <w:left w:val="nil"/>
              <w:bottom w:val="nil"/>
              <w:right w:val="nil"/>
            </w:tcBorders>
            <w:noWrap/>
            <w:vAlign w:val="bottom"/>
          </w:tcPr>
          <w:p w:rsidR="00CF3E07" w:rsidRPr="003A240B" w:rsidRDefault="00CF3E07" w:rsidP="00703365">
            <w:pPr>
              <w:spacing w:after="0" w:line="240" w:lineRule="auto"/>
              <w:rPr>
                <w:sz w:val="16"/>
                <w:szCs w:val="16"/>
                <w:lang w:eastAsia="uk-UA"/>
              </w:rPr>
            </w:pPr>
          </w:p>
        </w:tc>
        <w:tc>
          <w:tcPr>
            <w:tcW w:w="1417" w:type="dxa"/>
            <w:tcBorders>
              <w:top w:val="nil"/>
              <w:left w:val="nil"/>
              <w:bottom w:val="nil"/>
              <w:right w:val="nil"/>
            </w:tcBorders>
            <w:noWrap/>
            <w:vAlign w:val="bottom"/>
          </w:tcPr>
          <w:p w:rsidR="00CF3E07" w:rsidRPr="003A240B" w:rsidRDefault="00CF3E07" w:rsidP="00703365">
            <w:pPr>
              <w:spacing w:after="0" w:line="240" w:lineRule="auto"/>
              <w:rPr>
                <w:sz w:val="16"/>
                <w:szCs w:val="16"/>
                <w:lang w:eastAsia="uk-UA"/>
              </w:rPr>
            </w:pPr>
          </w:p>
        </w:tc>
        <w:tc>
          <w:tcPr>
            <w:tcW w:w="1276" w:type="dxa"/>
            <w:tcBorders>
              <w:top w:val="nil"/>
              <w:left w:val="nil"/>
              <w:bottom w:val="nil"/>
              <w:right w:val="nil"/>
            </w:tcBorders>
            <w:noWrap/>
            <w:vAlign w:val="bottom"/>
          </w:tcPr>
          <w:p w:rsidR="00CF3E07" w:rsidRPr="003A240B" w:rsidRDefault="00CF3E07" w:rsidP="00703365">
            <w:pPr>
              <w:spacing w:after="0" w:line="240" w:lineRule="auto"/>
              <w:rPr>
                <w:sz w:val="16"/>
                <w:szCs w:val="16"/>
                <w:lang w:eastAsia="uk-UA"/>
              </w:rPr>
            </w:pPr>
          </w:p>
        </w:tc>
        <w:tc>
          <w:tcPr>
            <w:tcW w:w="1276" w:type="dxa"/>
            <w:tcBorders>
              <w:top w:val="nil"/>
              <w:left w:val="nil"/>
              <w:bottom w:val="nil"/>
              <w:right w:val="nil"/>
            </w:tcBorders>
            <w:noWrap/>
            <w:vAlign w:val="bottom"/>
          </w:tcPr>
          <w:p w:rsidR="00CF3E07" w:rsidRPr="003A240B" w:rsidRDefault="00CF3E07" w:rsidP="00703365">
            <w:pPr>
              <w:spacing w:after="0" w:line="240" w:lineRule="auto"/>
              <w:rPr>
                <w:sz w:val="16"/>
                <w:szCs w:val="16"/>
                <w:lang w:eastAsia="uk-UA"/>
              </w:rPr>
            </w:pPr>
          </w:p>
        </w:tc>
      </w:tr>
      <w:tr w:rsidR="00CF3E07" w:rsidRPr="003A240B" w:rsidTr="0044042E">
        <w:trPr>
          <w:trHeight w:val="285"/>
        </w:trPr>
        <w:tc>
          <w:tcPr>
            <w:tcW w:w="4678" w:type="dxa"/>
            <w:tcBorders>
              <w:top w:val="nil"/>
              <w:left w:val="nil"/>
              <w:bottom w:val="nil"/>
              <w:right w:val="nil"/>
            </w:tcBorders>
            <w:noWrap/>
            <w:vAlign w:val="bottom"/>
          </w:tcPr>
          <w:p w:rsidR="00CF3E07" w:rsidRPr="003A240B" w:rsidRDefault="00CF3E07" w:rsidP="00703365">
            <w:pPr>
              <w:spacing w:after="0" w:line="240" w:lineRule="auto"/>
              <w:rPr>
                <w:sz w:val="16"/>
                <w:szCs w:val="16"/>
                <w:lang w:eastAsia="uk-UA"/>
              </w:rPr>
            </w:pPr>
          </w:p>
        </w:tc>
        <w:tc>
          <w:tcPr>
            <w:tcW w:w="1276" w:type="dxa"/>
            <w:tcBorders>
              <w:top w:val="nil"/>
              <w:left w:val="nil"/>
              <w:bottom w:val="nil"/>
              <w:right w:val="nil"/>
            </w:tcBorders>
            <w:noWrap/>
            <w:vAlign w:val="bottom"/>
          </w:tcPr>
          <w:p w:rsidR="00CF3E07" w:rsidRPr="003A240B" w:rsidRDefault="00CF3E07" w:rsidP="00703365">
            <w:pPr>
              <w:spacing w:after="0" w:line="240" w:lineRule="auto"/>
              <w:rPr>
                <w:sz w:val="16"/>
                <w:szCs w:val="16"/>
                <w:lang w:eastAsia="uk-UA"/>
              </w:rPr>
            </w:pPr>
          </w:p>
        </w:tc>
        <w:tc>
          <w:tcPr>
            <w:tcW w:w="1417" w:type="dxa"/>
            <w:tcBorders>
              <w:top w:val="nil"/>
              <w:left w:val="nil"/>
              <w:bottom w:val="nil"/>
              <w:right w:val="nil"/>
            </w:tcBorders>
            <w:noWrap/>
            <w:vAlign w:val="bottom"/>
          </w:tcPr>
          <w:p w:rsidR="00CF3E07" w:rsidRPr="003A240B" w:rsidRDefault="00CF3E07" w:rsidP="00703365">
            <w:pPr>
              <w:spacing w:after="0" w:line="240" w:lineRule="auto"/>
              <w:rPr>
                <w:sz w:val="16"/>
                <w:szCs w:val="16"/>
                <w:lang w:eastAsia="uk-UA"/>
              </w:rPr>
            </w:pPr>
          </w:p>
        </w:tc>
        <w:tc>
          <w:tcPr>
            <w:tcW w:w="1276" w:type="dxa"/>
            <w:tcBorders>
              <w:top w:val="nil"/>
              <w:left w:val="nil"/>
              <w:bottom w:val="nil"/>
              <w:right w:val="nil"/>
            </w:tcBorders>
            <w:noWrap/>
            <w:vAlign w:val="bottom"/>
          </w:tcPr>
          <w:p w:rsidR="00CF3E07" w:rsidRPr="003A240B" w:rsidRDefault="00CF3E07" w:rsidP="00703365">
            <w:pPr>
              <w:spacing w:after="0" w:line="240" w:lineRule="auto"/>
              <w:rPr>
                <w:sz w:val="16"/>
                <w:szCs w:val="16"/>
                <w:lang w:eastAsia="uk-UA"/>
              </w:rPr>
            </w:pPr>
          </w:p>
        </w:tc>
        <w:tc>
          <w:tcPr>
            <w:tcW w:w="1276" w:type="dxa"/>
            <w:tcBorders>
              <w:top w:val="nil"/>
              <w:left w:val="nil"/>
              <w:bottom w:val="nil"/>
              <w:right w:val="nil"/>
            </w:tcBorders>
            <w:noWrap/>
            <w:vAlign w:val="bottom"/>
          </w:tcPr>
          <w:p w:rsidR="00CF3E07" w:rsidRPr="003A240B" w:rsidRDefault="00CF3E07" w:rsidP="00703365">
            <w:pPr>
              <w:spacing w:after="0" w:line="240" w:lineRule="auto"/>
              <w:rPr>
                <w:sz w:val="16"/>
                <w:szCs w:val="16"/>
                <w:lang w:eastAsia="uk-UA"/>
              </w:rPr>
            </w:pPr>
          </w:p>
        </w:tc>
      </w:tr>
      <w:tr w:rsidR="00CF3E07" w:rsidRPr="003A240B" w:rsidTr="0044042E">
        <w:trPr>
          <w:trHeight w:val="285"/>
        </w:trPr>
        <w:tc>
          <w:tcPr>
            <w:tcW w:w="4678" w:type="dxa"/>
            <w:tcBorders>
              <w:top w:val="nil"/>
              <w:left w:val="nil"/>
              <w:bottom w:val="nil"/>
              <w:right w:val="nil"/>
            </w:tcBorders>
            <w:noWrap/>
            <w:vAlign w:val="bottom"/>
          </w:tcPr>
          <w:p w:rsidR="00CF3E07" w:rsidRPr="003A240B" w:rsidRDefault="00CF3E07" w:rsidP="00703365">
            <w:pPr>
              <w:spacing w:after="0" w:line="240" w:lineRule="auto"/>
              <w:rPr>
                <w:sz w:val="16"/>
                <w:szCs w:val="16"/>
                <w:lang w:eastAsia="uk-UA"/>
              </w:rPr>
            </w:pPr>
          </w:p>
        </w:tc>
        <w:tc>
          <w:tcPr>
            <w:tcW w:w="1276" w:type="dxa"/>
            <w:tcBorders>
              <w:top w:val="nil"/>
              <w:left w:val="nil"/>
              <w:bottom w:val="nil"/>
              <w:right w:val="nil"/>
            </w:tcBorders>
            <w:noWrap/>
            <w:vAlign w:val="bottom"/>
          </w:tcPr>
          <w:p w:rsidR="00CF3E07" w:rsidRPr="003A240B" w:rsidRDefault="00CF3E07" w:rsidP="00703365">
            <w:pPr>
              <w:spacing w:after="0" w:line="240" w:lineRule="auto"/>
              <w:rPr>
                <w:sz w:val="16"/>
                <w:szCs w:val="16"/>
                <w:lang w:eastAsia="uk-UA"/>
              </w:rPr>
            </w:pPr>
          </w:p>
        </w:tc>
        <w:tc>
          <w:tcPr>
            <w:tcW w:w="1417" w:type="dxa"/>
            <w:tcBorders>
              <w:top w:val="nil"/>
              <w:left w:val="nil"/>
              <w:bottom w:val="nil"/>
              <w:right w:val="nil"/>
            </w:tcBorders>
            <w:noWrap/>
            <w:vAlign w:val="bottom"/>
          </w:tcPr>
          <w:p w:rsidR="00CF3E07" w:rsidRPr="003A240B" w:rsidRDefault="00CF3E07" w:rsidP="00703365">
            <w:pPr>
              <w:spacing w:after="0" w:line="240" w:lineRule="auto"/>
              <w:rPr>
                <w:sz w:val="16"/>
                <w:szCs w:val="16"/>
                <w:lang w:eastAsia="uk-UA"/>
              </w:rPr>
            </w:pPr>
          </w:p>
        </w:tc>
        <w:tc>
          <w:tcPr>
            <w:tcW w:w="1276" w:type="dxa"/>
            <w:tcBorders>
              <w:top w:val="nil"/>
              <w:left w:val="nil"/>
              <w:bottom w:val="nil"/>
              <w:right w:val="nil"/>
            </w:tcBorders>
            <w:noWrap/>
            <w:vAlign w:val="bottom"/>
          </w:tcPr>
          <w:p w:rsidR="00CF3E07" w:rsidRPr="003A240B" w:rsidRDefault="00CF3E07" w:rsidP="00703365">
            <w:pPr>
              <w:spacing w:after="0" w:line="240" w:lineRule="auto"/>
              <w:rPr>
                <w:sz w:val="16"/>
                <w:szCs w:val="16"/>
                <w:lang w:eastAsia="uk-UA"/>
              </w:rPr>
            </w:pPr>
          </w:p>
        </w:tc>
        <w:tc>
          <w:tcPr>
            <w:tcW w:w="1276" w:type="dxa"/>
            <w:tcBorders>
              <w:top w:val="nil"/>
              <w:left w:val="nil"/>
              <w:bottom w:val="nil"/>
              <w:right w:val="nil"/>
            </w:tcBorders>
            <w:noWrap/>
            <w:vAlign w:val="bottom"/>
          </w:tcPr>
          <w:p w:rsidR="00CF3E07" w:rsidRPr="003A240B" w:rsidRDefault="00CF3E07" w:rsidP="00703365">
            <w:pPr>
              <w:spacing w:after="0" w:line="240" w:lineRule="auto"/>
              <w:rPr>
                <w:sz w:val="16"/>
                <w:szCs w:val="16"/>
                <w:lang w:eastAsia="uk-UA"/>
              </w:rPr>
            </w:pPr>
          </w:p>
        </w:tc>
      </w:tr>
      <w:tr w:rsidR="00CF3E07" w:rsidRPr="003A240B" w:rsidTr="0044042E">
        <w:trPr>
          <w:trHeight w:val="300"/>
        </w:trPr>
        <w:tc>
          <w:tcPr>
            <w:tcW w:w="8647" w:type="dxa"/>
            <w:gridSpan w:val="4"/>
            <w:tcBorders>
              <w:top w:val="nil"/>
              <w:left w:val="nil"/>
              <w:bottom w:val="nil"/>
              <w:right w:val="nil"/>
            </w:tcBorders>
            <w:noWrap/>
            <w:vAlign w:val="center"/>
          </w:tcPr>
          <w:p w:rsidR="00CF3E07" w:rsidRPr="003A240B" w:rsidRDefault="00CF3E07" w:rsidP="00703365">
            <w:pPr>
              <w:spacing w:after="0" w:line="240" w:lineRule="auto"/>
              <w:jc w:val="center"/>
              <w:rPr>
                <w:b/>
                <w:bCs/>
                <w:color w:val="000000"/>
                <w:sz w:val="16"/>
                <w:szCs w:val="16"/>
                <w:lang w:eastAsia="uk-UA"/>
              </w:rPr>
            </w:pPr>
            <w:r w:rsidRPr="003A240B">
              <w:rPr>
                <w:b/>
                <w:bCs/>
                <w:color w:val="000000"/>
                <w:sz w:val="16"/>
                <w:szCs w:val="16"/>
                <w:lang w:eastAsia="uk-UA"/>
              </w:rPr>
              <w:t>Показники діяльності ПрАТ «УАСК АСКА» з видів</w:t>
            </w:r>
          </w:p>
          <w:p w:rsidR="00CF3E07" w:rsidRPr="003A240B" w:rsidRDefault="00CF3E07" w:rsidP="00703365">
            <w:pPr>
              <w:spacing w:after="0" w:line="240" w:lineRule="auto"/>
              <w:jc w:val="center"/>
              <w:rPr>
                <w:b/>
                <w:bCs/>
                <w:color w:val="000000"/>
                <w:sz w:val="16"/>
                <w:szCs w:val="16"/>
                <w:lang w:eastAsia="uk-UA"/>
              </w:rPr>
            </w:pPr>
            <w:r w:rsidRPr="003A240B">
              <w:rPr>
                <w:b/>
                <w:bCs/>
                <w:color w:val="000000"/>
                <w:sz w:val="16"/>
                <w:szCs w:val="16"/>
                <w:lang w:eastAsia="uk-UA"/>
              </w:rPr>
              <w:t>обов'язкового страхування у 2017 р.</w:t>
            </w:r>
          </w:p>
        </w:tc>
        <w:tc>
          <w:tcPr>
            <w:tcW w:w="1276" w:type="dxa"/>
            <w:tcBorders>
              <w:top w:val="nil"/>
              <w:left w:val="nil"/>
              <w:bottom w:val="nil"/>
              <w:right w:val="nil"/>
            </w:tcBorders>
            <w:noWrap/>
            <w:vAlign w:val="bottom"/>
          </w:tcPr>
          <w:p w:rsidR="00CF3E07" w:rsidRPr="003A240B" w:rsidRDefault="00CF3E07" w:rsidP="00703365">
            <w:pPr>
              <w:spacing w:after="0" w:line="240" w:lineRule="auto"/>
              <w:rPr>
                <w:b/>
                <w:bCs/>
                <w:color w:val="000000"/>
                <w:sz w:val="16"/>
                <w:szCs w:val="16"/>
                <w:lang w:eastAsia="uk-UA"/>
              </w:rPr>
            </w:pPr>
          </w:p>
        </w:tc>
      </w:tr>
      <w:tr w:rsidR="00CF3E07" w:rsidRPr="003A240B" w:rsidTr="0044042E">
        <w:trPr>
          <w:trHeight w:val="203"/>
        </w:trPr>
        <w:tc>
          <w:tcPr>
            <w:tcW w:w="4678" w:type="dxa"/>
            <w:tcBorders>
              <w:top w:val="nil"/>
              <w:left w:val="nil"/>
              <w:bottom w:val="nil"/>
              <w:right w:val="nil"/>
            </w:tcBorders>
            <w:noWrap/>
            <w:vAlign w:val="bottom"/>
          </w:tcPr>
          <w:p w:rsidR="00CF3E07" w:rsidRPr="003A240B" w:rsidRDefault="00CF3E07" w:rsidP="00703365">
            <w:pPr>
              <w:spacing w:after="0" w:line="240" w:lineRule="auto"/>
              <w:rPr>
                <w:sz w:val="16"/>
                <w:szCs w:val="16"/>
                <w:lang w:eastAsia="uk-UA"/>
              </w:rPr>
            </w:pPr>
          </w:p>
        </w:tc>
        <w:tc>
          <w:tcPr>
            <w:tcW w:w="1276" w:type="dxa"/>
            <w:tcBorders>
              <w:top w:val="nil"/>
              <w:left w:val="nil"/>
              <w:bottom w:val="nil"/>
              <w:right w:val="nil"/>
            </w:tcBorders>
            <w:noWrap/>
            <w:vAlign w:val="bottom"/>
          </w:tcPr>
          <w:p w:rsidR="00CF3E07" w:rsidRPr="003A240B" w:rsidRDefault="00CF3E07" w:rsidP="00703365">
            <w:pPr>
              <w:spacing w:after="0" w:line="240" w:lineRule="auto"/>
              <w:rPr>
                <w:sz w:val="16"/>
                <w:szCs w:val="16"/>
                <w:lang w:eastAsia="uk-UA"/>
              </w:rPr>
            </w:pPr>
          </w:p>
        </w:tc>
        <w:tc>
          <w:tcPr>
            <w:tcW w:w="1417" w:type="dxa"/>
            <w:tcBorders>
              <w:top w:val="nil"/>
              <w:left w:val="nil"/>
              <w:bottom w:val="nil"/>
              <w:right w:val="nil"/>
            </w:tcBorders>
            <w:noWrap/>
            <w:vAlign w:val="bottom"/>
          </w:tcPr>
          <w:p w:rsidR="00CF3E07" w:rsidRPr="003A240B" w:rsidRDefault="00CF3E07" w:rsidP="00703365">
            <w:pPr>
              <w:spacing w:after="0" w:line="240" w:lineRule="auto"/>
              <w:rPr>
                <w:sz w:val="16"/>
                <w:szCs w:val="16"/>
                <w:lang w:eastAsia="uk-UA"/>
              </w:rPr>
            </w:pPr>
          </w:p>
        </w:tc>
        <w:tc>
          <w:tcPr>
            <w:tcW w:w="1276" w:type="dxa"/>
            <w:tcBorders>
              <w:top w:val="nil"/>
              <w:left w:val="nil"/>
              <w:bottom w:val="nil"/>
              <w:right w:val="nil"/>
            </w:tcBorders>
            <w:noWrap/>
            <w:vAlign w:val="bottom"/>
          </w:tcPr>
          <w:p w:rsidR="00CF3E07" w:rsidRPr="003A240B" w:rsidRDefault="00CF3E07" w:rsidP="00703365">
            <w:pPr>
              <w:spacing w:after="0" w:line="240" w:lineRule="auto"/>
              <w:rPr>
                <w:sz w:val="16"/>
                <w:szCs w:val="16"/>
                <w:lang w:eastAsia="uk-UA"/>
              </w:rPr>
            </w:pPr>
          </w:p>
        </w:tc>
        <w:tc>
          <w:tcPr>
            <w:tcW w:w="1276" w:type="dxa"/>
            <w:tcBorders>
              <w:top w:val="nil"/>
              <w:left w:val="nil"/>
              <w:bottom w:val="nil"/>
              <w:right w:val="nil"/>
            </w:tcBorders>
            <w:noWrap/>
            <w:vAlign w:val="bottom"/>
          </w:tcPr>
          <w:p w:rsidR="00CF3E07" w:rsidRPr="003A240B" w:rsidRDefault="00CF3E07" w:rsidP="00703365">
            <w:pPr>
              <w:spacing w:after="0" w:line="240" w:lineRule="auto"/>
              <w:rPr>
                <w:sz w:val="16"/>
                <w:szCs w:val="16"/>
                <w:lang w:eastAsia="uk-UA"/>
              </w:rPr>
            </w:pPr>
          </w:p>
        </w:tc>
      </w:tr>
      <w:tr w:rsidR="00CF3E07" w:rsidRPr="003A240B" w:rsidTr="0044042E">
        <w:trPr>
          <w:trHeight w:val="1377"/>
        </w:trPr>
        <w:tc>
          <w:tcPr>
            <w:tcW w:w="4678" w:type="dxa"/>
            <w:tcBorders>
              <w:top w:val="single" w:sz="8" w:space="0" w:color="000000"/>
              <w:left w:val="single" w:sz="8" w:space="0" w:color="000000"/>
              <w:bottom w:val="single" w:sz="8" w:space="0" w:color="000000"/>
              <w:right w:val="single" w:sz="8" w:space="0" w:color="000000"/>
            </w:tcBorders>
            <w:shd w:val="clear" w:color="DBEEF3" w:fill="DBE5F1"/>
            <w:vAlign w:val="center"/>
          </w:tcPr>
          <w:p w:rsidR="00CF3E07" w:rsidRPr="003A240B" w:rsidRDefault="00CF3E07" w:rsidP="00703365">
            <w:pPr>
              <w:spacing w:after="0" w:line="240" w:lineRule="auto"/>
              <w:jc w:val="center"/>
              <w:rPr>
                <w:b/>
                <w:bCs/>
                <w:color w:val="000000"/>
                <w:sz w:val="16"/>
                <w:szCs w:val="16"/>
                <w:lang w:eastAsia="uk-UA"/>
              </w:rPr>
            </w:pPr>
            <w:r w:rsidRPr="003A240B">
              <w:rPr>
                <w:b/>
                <w:bCs/>
                <w:color w:val="000000"/>
                <w:sz w:val="16"/>
                <w:szCs w:val="16"/>
                <w:lang w:eastAsia="uk-UA"/>
              </w:rPr>
              <w:lastRenderedPageBreak/>
              <w:t>Види страхування</w:t>
            </w:r>
          </w:p>
        </w:tc>
        <w:tc>
          <w:tcPr>
            <w:tcW w:w="1276" w:type="dxa"/>
            <w:tcBorders>
              <w:top w:val="single" w:sz="8" w:space="0" w:color="000000"/>
              <w:left w:val="nil"/>
              <w:bottom w:val="single" w:sz="8" w:space="0" w:color="000000"/>
              <w:right w:val="single" w:sz="8" w:space="0" w:color="000000"/>
            </w:tcBorders>
            <w:shd w:val="clear" w:color="DBEEF3" w:fill="DBE5F1"/>
            <w:vAlign w:val="center"/>
          </w:tcPr>
          <w:p w:rsidR="00CF3E07" w:rsidRPr="003A240B" w:rsidRDefault="00CF3E07" w:rsidP="00703365">
            <w:pPr>
              <w:spacing w:after="0" w:line="240" w:lineRule="auto"/>
              <w:jc w:val="center"/>
              <w:rPr>
                <w:b/>
                <w:bCs/>
                <w:color w:val="000000"/>
                <w:sz w:val="16"/>
                <w:szCs w:val="16"/>
                <w:lang w:eastAsia="uk-UA"/>
              </w:rPr>
            </w:pPr>
            <w:r w:rsidRPr="003A240B">
              <w:rPr>
                <w:b/>
                <w:bCs/>
                <w:color w:val="000000"/>
                <w:sz w:val="16"/>
                <w:szCs w:val="16"/>
                <w:lang w:eastAsia="uk-UA"/>
              </w:rPr>
              <w:t>Страхові премії, отримані</w:t>
            </w:r>
          </w:p>
        </w:tc>
        <w:tc>
          <w:tcPr>
            <w:tcW w:w="1417" w:type="dxa"/>
            <w:tcBorders>
              <w:top w:val="single" w:sz="8" w:space="0" w:color="000000"/>
              <w:left w:val="nil"/>
              <w:bottom w:val="single" w:sz="8" w:space="0" w:color="000000"/>
              <w:right w:val="single" w:sz="8" w:space="0" w:color="000000"/>
            </w:tcBorders>
            <w:shd w:val="clear" w:color="DBEEF3" w:fill="DBE5F1"/>
            <w:vAlign w:val="center"/>
          </w:tcPr>
          <w:p w:rsidR="00CF3E07" w:rsidRPr="003A240B" w:rsidRDefault="00CF3E07" w:rsidP="00703365">
            <w:pPr>
              <w:spacing w:after="0" w:line="240" w:lineRule="auto"/>
              <w:jc w:val="center"/>
              <w:rPr>
                <w:b/>
                <w:bCs/>
                <w:color w:val="000000"/>
                <w:sz w:val="16"/>
                <w:szCs w:val="16"/>
                <w:lang w:eastAsia="uk-UA"/>
              </w:rPr>
            </w:pPr>
            <w:r w:rsidRPr="003A240B">
              <w:rPr>
                <w:b/>
                <w:bCs/>
                <w:color w:val="000000"/>
                <w:sz w:val="16"/>
                <w:szCs w:val="16"/>
                <w:lang w:eastAsia="uk-UA"/>
              </w:rPr>
              <w:t>Страхові премії, передані у перестрахування</w:t>
            </w:r>
          </w:p>
        </w:tc>
        <w:tc>
          <w:tcPr>
            <w:tcW w:w="1276" w:type="dxa"/>
            <w:tcBorders>
              <w:top w:val="single" w:sz="8" w:space="0" w:color="000000"/>
              <w:left w:val="nil"/>
              <w:bottom w:val="single" w:sz="8" w:space="0" w:color="000000"/>
              <w:right w:val="single" w:sz="8" w:space="0" w:color="000000"/>
            </w:tcBorders>
            <w:shd w:val="clear" w:color="DBEEF3" w:fill="DBE5F1"/>
            <w:vAlign w:val="center"/>
          </w:tcPr>
          <w:p w:rsidR="00CF3E07" w:rsidRPr="003A240B" w:rsidRDefault="00CF3E07" w:rsidP="00703365">
            <w:pPr>
              <w:spacing w:after="0" w:line="240" w:lineRule="auto"/>
              <w:jc w:val="center"/>
              <w:rPr>
                <w:b/>
                <w:bCs/>
                <w:color w:val="000000"/>
                <w:sz w:val="16"/>
                <w:szCs w:val="16"/>
                <w:lang w:eastAsia="uk-UA"/>
              </w:rPr>
            </w:pPr>
            <w:r w:rsidRPr="003A240B">
              <w:rPr>
                <w:b/>
                <w:bCs/>
                <w:color w:val="000000"/>
                <w:sz w:val="16"/>
                <w:szCs w:val="16"/>
                <w:lang w:eastAsia="uk-UA"/>
              </w:rPr>
              <w:t>Страхові виплати/відшкодування:</w:t>
            </w:r>
          </w:p>
        </w:tc>
        <w:tc>
          <w:tcPr>
            <w:tcW w:w="1276" w:type="dxa"/>
            <w:tcBorders>
              <w:top w:val="single" w:sz="8" w:space="0" w:color="000000"/>
              <w:left w:val="nil"/>
              <w:bottom w:val="single" w:sz="8" w:space="0" w:color="000000"/>
              <w:right w:val="single" w:sz="8" w:space="0" w:color="000000"/>
            </w:tcBorders>
            <w:shd w:val="clear" w:color="DBEEF3" w:fill="DBE5F1"/>
            <w:vAlign w:val="center"/>
          </w:tcPr>
          <w:p w:rsidR="00CF3E07" w:rsidRPr="003A240B" w:rsidRDefault="00CF3E07" w:rsidP="00703365">
            <w:pPr>
              <w:spacing w:after="0" w:line="240" w:lineRule="auto"/>
              <w:jc w:val="center"/>
              <w:rPr>
                <w:b/>
                <w:bCs/>
                <w:color w:val="000000"/>
                <w:sz w:val="16"/>
                <w:szCs w:val="16"/>
                <w:lang w:eastAsia="uk-UA"/>
              </w:rPr>
            </w:pPr>
            <w:r w:rsidRPr="003A240B">
              <w:rPr>
                <w:b/>
                <w:bCs/>
                <w:color w:val="000000"/>
                <w:sz w:val="16"/>
                <w:szCs w:val="16"/>
                <w:lang w:eastAsia="uk-UA"/>
              </w:rPr>
              <w:t xml:space="preserve">Страхові виплати, компенсовані </w:t>
            </w:r>
            <w:proofErr w:type="spellStart"/>
            <w:r w:rsidRPr="003A240B">
              <w:rPr>
                <w:b/>
                <w:bCs/>
                <w:color w:val="000000"/>
                <w:sz w:val="16"/>
                <w:szCs w:val="16"/>
                <w:lang w:eastAsia="uk-UA"/>
              </w:rPr>
              <w:t>перестраховиками</w:t>
            </w:r>
            <w:proofErr w:type="spellEnd"/>
          </w:p>
        </w:tc>
      </w:tr>
      <w:tr w:rsidR="00CF3E07" w:rsidRPr="003A240B" w:rsidTr="009C3193">
        <w:trPr>
          <w:trHeight w:val="801"/>
        </w:trPr>
        <w:tc>
          <w:tcPr>
            <w:tcW w:w="4678" w:type="dxa"/>
            <w:tcBorders>
              <w:top w:val="nil"/>
              <w:left w:val="single" w:sz="8" w:space="0" w:color="000000"/>
              <w:bottom w:val="single" w:sz="8" w:space="0" w:color="000000"/>
              <w:right w:val="single" w:sz="8" w:space="0" w:color="000000"/>
            </w:tcBorders>
            <w:vAlign w:val="center"/>
          </w:tcPr>
          <w:p w:rsidR="00CF3E07" w:rsidRPr="003A240B" w:rsidRDefault="00CF3E07" w:rsidP="00703365">
            <w:pPr>
              <w:spacing w:after="0" w:line="240" w:lineRule="auto"/>
              <w:jc w:val="both"/>
              <w:rPr>
                <w:color w:val="000000"/>
                <w:sz w:val="16"/>
                <w:szCs w:val="16"/>
                <w:lang w:eastAsia="uk-UA"/>
              </w:rPr>
            </w:pPr>
            <w:r w:rsidRPr="003A240B">
              <w:rPr>
                <w:color w:val="000000"/>
                <w:sz w:val="16"/>
                <w:szCs w:val="16"/>
                <w:lang w:eastAsia="uk-UA"/>
              </w:rPr>
              <w:t xml:space="preserve">Особисте страхування медичних і фармацевтичних працівників (крім тих, які працюють в установах і організаціях, що фінансуються з </w:t>
            </w:r>
            <w:proofErr w:type="spellStart"/>
            <w:r w:rsidRPr="003A240B">
              <w:rPr>
                <w:color w:val="000000"/>
                <w:sz w:val="16"/>
                <w:szCs w:val="16"/>
                <w:lang w:eastAsia="uk-UA"/>
              </w:rPr>
              <w:t>Держ.бюджету</w:t>
            </w:r>
            <w:proofErr w:type="spellEnd"/>
            <w:r w:rsidRPr="003A240B">
              <w:rPr>
                <w:color w:val="000000"/>
                <w:sz w:val="16"/>
                <w:szCs w:val="16"/>
                <w:lang w:eastAsia="uk-UA"/>
              </w:rPr>
              <w:t xml:space="preserve"> України) на випадок інфікування вірусом імунодефіциту людини при виконанні ними службових обов'язків</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12</w:t>
            </w:r>
          </w:p>
        </w:tc>
        <w:tc>
          <w:tcPr>
            <w:tcW w:w="1417"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w:t>
            </w:r>
          </w:p>
        </w:tc>
      </w:tr>
      <w:tr w:rsidR="00CF3E07" w:rsidRPr="003A240B" w:rsidTr="009C3193">
        <w:trPr>
          <w:trHeight w:val="801"/>
        </w:trPr>
        <w:tc>
          <w:tcPr>
            <w:tcW w:w="4678" w:type="dxa"/>
            <w:tcBorders>
              <w:top w:val="nil"/>
              <w:left w:val="single" w:sz="8" w:space="0" w:color="000000"/>
              <w:bottom w:val="single" w:sz="8" w:space="0" w:color="000000"/>
              <w:right w:val="single" w:sz="8" w:space="0" w:color="000000"/>
            </w:tcBorders>
            <w:vAlign w:val="center"/>
          </w:tcPr>
          <w:p w:rsidR="00CF3E07" w:rsidRPr="003A240B" w:rsidRDefault="00CF3E07" w:rsidP="00703365">
            <w:pPr>
              <w:spacing w:after="0" w:line="240" w:lineRule="auto"/>
              <w:jc w:val="both"/>
              <w:rPr>
                <w:color w:val="000000"/>
                <w:sz w:val="16"/>
                <w:szCs w:val="16"/>
                <w:lang w:eastAsia="uk-UA"/>
              </w:rPr>
            </w:pPr>
            <w:r w:rsidRPr="003A240B">
              <w:rPr>
                <w:color w:val="000000"/>
                <w:sz w:val="16"/>
                <w:szCs w:val="16"/>
                <w:lang w:eastAsia="uk-UA"/>
              </w:rPr>
              <w:t>Особисте страхування працівників відомчої (крім тих, які працюють в установах і організаціях, що фінансуються з Державного бюджету України) та сільської пожежної охорони і членів добровільних пожежних дружин (команд)</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200</w:t>
            </w:r>
          </w:p>
        </w:tc>
        <w:tc>
          <w:tcPr>
            <w:tcW w:w="1417"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w:t>
            </w:r>
          </w:p>
        </w:tc>
      </w:tr>
      <w:tr w:rsidR="00CF3E07" w:rsidRPr="003A240B" w:rsidTr="009C3193">
        <w:trPr>
          <w:trHeight w:val="260"/>
        </w:trPr>
        <w:tc>
          <w:tcPr>
            <w:tcW w:w="4678" w:type="dxa"/>
            <w:tcBorders>
              <w:top w:val="nil"/>
              <w:left w:val="single" w:sz="8" w:space="0" w:color="000000"/>
              <w:bottom w:val="single" w:sz="8" w:space="0" w:color="000000"/>
              <w:right w:val="single" w:sz="8" w:space="0" w:color="000000"/>
            </w:tcBorders>
            <w:vAlign w:val="center"/>
          </w:tcPr>
          <w:p w:rsidR="00CF3E07" w:rsidRPr="003A240B" w:rsidRDefault="00CF3E07" w:rsidP="00703365">
            <w:pPr>
              <w:spacing w:after="0" w:line="240" w:lineRule="auto"/>
              <w:jc w:val="both"/>
              <w:rPr>
                <w:color w:val="000000"/>
                <w:sz w:val="16"/>
                <w:szCs w:val="16"/>
                <w:lang w:eastAsia="uk-UA"/>
              </w:rPr>
            </w:pPr>
            <w:r w:rsidRPr="003A240B">
              <w:rPr>
                <w:color w:val="000000"/>
                <w:sz w:val="16"/>
                <w:szCs w:val="16"/>
                <w:lang w:eastAsia="uk-UA"/>
              </w:rPr>
              <w:t>Особисте страхування від нещасних випадків на транспорті</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368</w:t>
            </w:r>
          </w:p>
        </w:tc>
        <w:tc>
          <w:tcPr>
            <w:tcW w:w="1417"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18</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w:t>
            </w:r>
          </w:p>
        </w:tc>
      </w:tr>
      <w:tr w:rsidR="00CF3E07" w:rsidRPr="003A240B" w:rsidTr="009C3193">
        <w:trPr>
          <w:trHeight w:val="264"/>
        </w:trPr>
        <w:tc>
          <w:tcPr>
            <w:tcW w:w="4678" w:type="dxa"/>
            <w:tcBorders>
              <w:top w:val="nil"/>
              <w:left w:val="single" w:sz="8" w:space="0" w:color="000000"/>
              <w:bottom w:val="single" w:sz="8" w:space="0" w:color="000000"/>
              <w:right w:val="single" w:sz="8" w:space="0" w:color="000000"/>
            </w:tcBorders>
            <w:vAlign w:val="center"/>
          </w:tcPr>
          <w:p w:rsidR="00CF3E07" w:rsidRPr="003A240B" w:rsidRDefault="00CF3E07" w:rsidP="00703365">
            <w:pPr>
              <w:spacing w:after="0" w:line="240" w:lineRule="auto"/>
              <w:jc w:val="both"/>
              <w:rPr>
                <w:color w:val="000000"/>
                <w:sz w:val="16"/>
                <w:szCs w:val="16"/>
                <w:lang w:eastAsia="uk-UA"/>
              </w:rPr>
            </w:pPr>
            <w:r w:rsidRPr="003A240B">
              <w:rPr>
                <w:color w:val="000000"/>
                <w:sz w:val="16"/>
                <w:szCs w:val="16"/>
                <w:lang w:eastAsia="uk-UA"/>
              </w:rPr>
              <w:t>Авіаційне страхування цивільної авіації</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17 449</w:t>
            </w:r>
          </w:p>
        </w:tc>
        <w:tc>
          <w:tcPr>
            <w:tcW w:w="1417"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10004</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 xml:space="preserve"> -</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 xml:space="preserve"> -</w:t>
            </w:r>
          </w:p>
        </w:tc>
      </w:tr>
      <w:tr w:rsidR="00CF3E07" w:rsidRPr="003A240B" w:rsidTr="009C3193">
        <w:trPr>
          <w:trHeight w:val="538"/>
        </w:trPr>
        <w:tc>
          <w:tcPr>
            <w:tcW w:w="4678" w:type="dxa"/>
            <w:tcBorders>
              <w:top w:val="nil"/>
              <w:left w:val="single" w:sz="8" w:space="0" w:color="000000"/>
              <w:bottom w:val="single" w:sz="8" w:space="0" w:color="000000"/>
              <w:right w:val="single" w:sz="8" w:space="0" w:color="000000"/>
            </w:tcBorders>
            <w:vAlign w:val="center"/>
          </w:tcPr>
          <w:p w:rsidR="00CF3E07" w:rsidRPr="003A240B" w:rsidRDefault="00CF3E07" w:rsidP="00703365">
            <w:pPr>
              <w:spacing w:after="0" w:line="240" w:lineRule="auto"/>
              <w:jc w:val="both"/>
              <w:rPr>
                <w:color w:val="000000"/>
                <w:sz w:val="16"/>
                <w:szCs w:val="16"/>
                <w:lang w:eastAsia="uk-UA"/>
              </w:rPr>
            </w:pPr>
            <w:r w:rsidRPr="003A240B">
              <w:rPr>
                <w:color w:val="000000"/>
                <w:sz w:val="16"/>
                <w:szCs w:val="16"/>
                <w:lang w:eastAsia="uk-UA"/>
              </w:rPr>
              <w:t>Страхування цивільної відповідальності власників транспортних засобів (за внутрішніми договорами)</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28 793</w:t>
            </w:r>
          </w:p>
        </w:tc>
        <w:tc>
          <w:tcPr>
            <w:tcW w:w="1417"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849</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10 577</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w:t>
            </w:r>
          </w:p>
        </w:tc>
      </w:tr>
      <w:tr w:rsidR="00CF3E07" w:rsidRPr="003A240B" w:rsidTr="009C3193">
        <w:trPr>
          <w:trHeight w:val="418"/>
        </w:trPr>
        <w:tc>
          <w:tcPr>
            <w:tcW w:w="4678" w:type="dxa"/>
            <w:tcBorders>
              <w:top w:val="nil"/>
              <w:left w:val="single" w:sz="8" w:space="0" w:color="000000"/>
              <w:bottom w:val="single" w:sz="8" w:space="0" w:color="000000"/>
              <w:right w:val="single" w:sz="8" w:space="0" w:color="000000"/>
            </w:tcBorders>
            <w:vAlign w:val="center"/>
          </w:tcPr>
          <w:p w:rsidR="00CF3E07" w:rsidRPr="003A240B" w:rsidRDefault="00CF3E07" w:rsidP="00703365">
            <w:pPr>
              <w:spacing w:after="0" w:line="240" w:lineRule="auto"/>
              <w:jc w:val="both"/>
              <w:rPr>
                <w:color w:val="000000"/>
                <w:sz w:val="16"/>
                <w:szCs w:val="16"/>
                <w:lang w:eastAsia="uk-UA"/>
              </w:rPr>
            </w:pPr>
            <w:r w:rsidRPr="003A240B">
              <w:rPr>
                <w:color w:val="000000"/>
                <w:sz w:val="16"/>
                <w:szCs w:val="16"/>
                <w:lang w:eastAsia="uk-UA"/>
              </w:rPr>
              <w:t>Страхування цивільної відповідальності власників транспортних засобів (за міжнародними договорами)</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57 079</w:t>
            </w:r>
          </w:p>
        </w:tc>
        <w:tc>
          <w:tcPr>
            <w:tcW w:w="1417"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18 535</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20 980</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8 595</w:t>
            </w:r>
          </w:p>
        </w:tc>
      </w:tr>
      <w:tr w:rsidR="00CF3E07" w:rsidRPr="003A240B" w:rsidTr="009C3193">
        <w:trPr>
          <w:trHeight w:val="538"/>
        </w:trPr>
        <w:tc>
          <w:tcPr>
            <w:tcW w:w="4678" w:type="dxa"/>
            <w:tcBorders>
              <w:top w:val="nil"/>
              <w:left w:val="single" w:sz="8" w:space="0" w:color="000000"/>
              <w:bottom w:val="single" w:sz="8" w:space="0" w:color="000000"/>
              <w:right w:val="single" w:sz="8" w:space="0" w:color="000000"/>
            </w:tcBorders>
            <w:vAlign w:val="center"/>
          </w:tcPr>
          <w:p w:rsidR="00CF3E07" w:rsidRPr="003A240B" w:rsidRDefault="00CF3E07" w:rsidP="00703365">
            <w:pPr>
              <w:spacing w:after="0" w:line="240" w:lineRule="auto"/>
              <w:jc w:val="both"/>
              <w:rPr>
                <w:color w:val="000000"/>
                <w:sz w:val="16"/>
                <w:szCs w:val="16"/>
                <w:lang w:eastAsia="uk-UA"/>
              </w:rPr>
            </w:pPr>
            <w:r w:rsidRPr="003A240B">
              <w:rPr>
                <w:color w:val="000000"/>
                <w:sz w:val="16"/>
                <w:szCs w:val="16"/>
                <w:lang w:eastAsia="uk-UA"/>
              </w:rPr>
              <w:t>Страхування цивільної відповідальності оператора ядерної установки за ядерну шкоду, яка може бути заподіяна внаслідок ядерного інциденту</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16 098</w:t>
            </w:r>
          </w:p>
        </w:tc>
        <w:tc>
          <w:tcPr>
            <w:tcW w:w="1417"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9 172</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w:t>
            </w:r>
          </w:p>
        </w:tc>
      </w:tr>
      <w:tr w:rsidR="00CF3E07" w:rsidRPr="003A240B" w:rsidTr="009C3193">
        <w:trPr>
          <w:trHeight w:val="1071"/>
        </w:trPr>
        <w:tc>
          <w:tcPr>
            <w:tcW w:w="4678" w:type="dxa"/>
            <w:tcBorders>
              <w:top w:val="nil"/>
              <w:left w:val="single" w:sz="8" w:space="0" w:color="000000"/>
              <w:bottom w:val="single" w:sz="8" w:space="0" w:color="000000"/>
              <w:right w:val="single" w:sz="8" w:space="0" w:color="000000"/>
            </w:tcBorders>
            <w:vAlign w:val="center"/>
          </w:tcPr>
          <w:p w:rsidR="00CF3E07" w:rsidRPr="003A240B" w:rsidRDefault="00CF3E07" w:rsidP="00703365">
            <w:pPr>
              <w:spacing w:after="0" w:line="240" w:lineRule="auto"/>
              <w:jc w:val="both"/>
              <w:rPr>
                <w:color w:val="000000"/>
                <w:sz w:val="16"/>
                <w:szCs w:val="16"/>
                <w:lang w:eastAsia="uk-UA"/>
              </w:rPr>
            </w:pPr>
            <w:r w:rsidRPr="003A240B">
              <w:rPr>
                <w:color w:val="000000"/>
                <w:sz w:val="16"/>
                <w:szCs w:val="16"/>
                <w:lang w:eastAsia="uk-UA"/>
              </w:rPr>
              <w:t xml:space="preserve">Страхування цивільної відповідальності суб'єктів господарювання за шкоду, яку може бути заподіяно пожежами та аваріями на об'єктах підвищеної небезпеки, включаючи </w:t>
            </w:r>
            <w:proofErr w:type="spellStart"/>
            <w:r w:rsidRPr="003A240B">
              <w:rPr>
                <w:color w:val="000000"/>
                <w:sz w:val="16"/>
                <w:szCs w:val="16"/>
                <w:lang w:eastAsia="uk-UA"/>
              </w:rPr>
              <w:t>пожежовибухонебезпечні</w:t>
            </w:r>
            <w:proofErr w:type="spellEnd"/>
            <w:r w:rsidRPr="003A240B">
              <w:rPr>
                <w:color w:val="000000"/>
                <w:sz w:val="16"/>
                <w:szCs w:val="16"/>
                <w:lang w:eastAsia="uk-UA"/>
              </w:rPr>
              <w:t xml:space="preserve"> об'єкти та об'єкти, господарська діяльність на яких може призвести до аварій екологічного та санітарно-епідеміологічного характеру</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468</w:t>
            </w:r>
          </w:p>
        </w:tc>
        <w:tc>
          <w:tcPr>
            <w:tcW w:w="1417"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3</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w:t>
            </w:r>
          </w:p>
        </w:tc>
      </w:tr>
      <w:tr w:rsidR="00CF3E07" w:rsidRPr="003A240B" w:rsidTr="009C3193">
        <w:trPr>
          <w:trHeight w:val="592"/>
        </w:trPr>
        <w:tc>
          <w:tcPr>
            <w:tcW w:w="4678" w:type="dxa"/>
            <w:tcBorders>
              <w:top w:val="nil"/>
              <w:left w:val="single" w:sz="8" w:space="0" w:color="000000"/>
              <w:bottom w:val="single" w:sz="8" w:space="0" w:color="000000"/>
              <w:right w:val="single" w:sz="8" w:space="0" w:color="000000"/>
            </w:tcBorders>
            <w:vAlign w:val="center"/>
          </w:tcPr>
          <w:p w:rsidR="00CF3E07" w:rsidRPr="003A240B" w:rsidRDefault="00CF3E07" w:rsidP="00703365">
            <w:pPr>
              <w:spacing w:after="0" w:line="240" w:lineRule="auto"/>
              <w:jc w:val="both"/>
              <w:rPr>
                <w:color w:val="000000"/>
                <w:sz w:val="16"/>
                <w:szCs w:val="16"/>
                <w:lang w:eastAsia="uk-UA"/>
              </w:rPr>
            </w:pPr>
            <w:r w:rsidRPr="003A240B">
              <w:rPr>
                <w:color w:val="000000"/>
                <w:sz w:val="16"/>
                <w:szCs w:val="16"/>
                <w:lang w:eastAsia="uk-UA"/>
              </w:rPr>
              <w:t>Страхування відповідальності суб'єктів перевезення небезпечних вантажів на випадок настання негативних наслідків при перевезенні небезпечних вантажів</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454</w:t>
            </w:r>
          </w:p>
        </w:tc>
        <w:tc>
          <w:tcPr>
            <w:tcW w:w="1417"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w:t>
            </w:r>
          </w:p>
        </w:tc>
      </w:tr>
      <w:tr w:rsidR="00CF3E07" w:rsidRPr="003A240B" w:rsidTr="0044042E">
        <w:trPr>
          <w:trHeight w:val="1309"/>
        </w:trPr>
        <w:tc>
          <w:tcPr>
            <w:tcW w:w="4678" w:type="dxa"/>
            <w:tcBorders>
              <w:top w:val="nil"/>
              <w:left w:val="single" w:sz="8" w:space="0" w:color="000000"/>
              <w:bottom w:val="single" w:sz="8" w:space="0" w:color="000000"/>
              <w:right w:val="single" w:sz="8" w:space="0" w:color="000000"/>
            </w:tcBorders>
            <w:vAlign w:val="center"/>
          </w:tcPr>
          <w:p w:rsidR="00CF3E07" w:rsidRPr="003A240B" w:rsidRDefault="00CF3E07" w:rsidP="00703365">
            <w:pPr>
              <w:spacing w:after="0" w:line="240" w:lineRule="auto"/>
              <w:jc w:val="both"/>
              <w:rPr>
                <w:color w:val="000000"/>
                <w:sz w:val="16"/>
                <w:szCs w:val="16"/>
                <w:lang w:eastAsia="uk-UA"/>
              </w:rPr>
            </w:pPr>
            <w:r w:rsidRPr="003A240B">
              <w:rPr>
                <w:color w:val="000000"/>
                <w:sz w:val="16"/>
                <w:szCs w:val="16"/>
                <w:lang w:eastAsia="uk-UA"/>
              </w:rPr>
              <w:t>Страхування цивільної відповідальності громадян України, що мають у власності чи іншому законному володінні зброю, за шкоду, яка може бути заподіяна третій особі або її майну внаслідок володіння, зберігання чи використання цієї зброї</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56</w:t>
            </w:r>
          </w:p>
        </w:tc>
        <w:tc>
          <w:tcPr>
            <w:tcW w:w="1417"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w:t>
            </w:r>
          </w:p>
        </w:tc>
      </w:tr>
      <w:tr w:rsidR="00CF3E07" w:rsidRPr="003A240B" w:rsidTr="009C3193">
        <w:trPr>
          <w:trHeight w:val="111"/>
        </w:trPr>
        <w:tc>
          <w:tcPr>
            <w:tcW w:w="4678" w:type="dxa"/>
            <w:tcBorders>
              <w:top w:val="nil"/>
              <w:left w:val="single" w:sz="8" w:space="0" w:color="000000"/>
              <w:bottom w:val="single" w:sz="8" w:space="0" w:color="000000"/>
              <w:right w:val="single" w:sz="8" w:space="0" w:color="000000"/>
            </w:tcBorders>
            <w:vAlign w:val="center"/>
          </w:tcPr>
          <w:p w:rsidR="00CF3E07" w:rsidRPr="003A240B" w:rsidRDefault="00CF3E07" w:rsidP="00703365">
            <w:pPr>
              <w:spacing w:after="0" w:line="240" w:lineRule="auto"/>
              <w:jc w:val="both"/>
              <w:rPr>
                <w:color w:val="000000"/>
                <w:sz w:val="16"/>
                <w:szCs w:val="16"/>
                <w:lang w:eastAsia="uk-UA"/>
              </w:rPr>
            </w:pPr>
            <w:r w:rsidRPr="003A240B">
              <w:rPr>
                <w:color w:val="000000"/>
                <w:sz w:val="16"/>
                <w:szCs w:val="16"/>
                <w:lang w:eastAsia="uk-UA"/>
              </w:rPr>
              <w:t>Страхування цивільно-правової відповідальності приватного нотаріуса</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1124</w:t>
            </w:r>
          </w:p>
        </w:tc>
        <w:tc>
          <w:tcPr>
            <w:tcW w:w="1417"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w:t>
            </w:r>
          </w:p>
        </w:tc>
      </w:tr>
      <w:tr w:rsidR="00CF3E07" w:rsidRPr="003A240B" w:rsidTr="009C3193">
        <w:trPr>
          <w:trHeight w:val="585"/>
        </w:trPr>
        <w:tc>
          <w:tcPr>
            <w:tcW w:w="4678" w:type="dxa"/>
            <w:tcBorders>
              <w:top w:val="nil"/>
              <w:left w:val="single" w:sz="8" w:space="0" w:color="000000"/>
              <w:bottom w:val="single" w:sz="8" w:space="0" w:color="000000"/>
              <w:right w:val="single" w:sz="8" w:space="0" w:color="000000"/>
            </w:tcBorders>
            <w:vAlign w:val="center"/>
          </w:tcPr>
          <w:p w:rsidR="00CF3E07" w:rsidRPr="003A240B" w:rsidRDefault="00CF3E07" w:rsidP="00703365">
            <w:pPr>
              <w:spacing w:after="0" w:line="240" w:lineRule="auto"/>
              <w:jc w:val="both"/>
              <w:rPr>
                <w:color w:val="000000"/>
                <w:sz w:val="16"/>
                <w:szCs w:val="16"/>
                <w:lang w:eastAsia="uk-UA"/>
              </w:rPr>
            </w:pPr>
            <w:r w:rsidRPr="003A240B">
              <w:rPr>
                <w:color w:val="000000"/>
                <w:sz w:val="16"/>
                <w:szCs w:val="16"/>
                <w:lang w:eastAsia="uk-UA"/>
              </w:rPr>
              <w:t>Страхування предмета іпотеки від ризиків випадкового знищення, випадкового пошкодження або псування</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1</w:t>
            </w:r>
          </w:p>
        </w:tc>
        <w:tc>
          <w:tcPr>
            <w:tcW w:w="1417"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 </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 </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 </w:t>
            </w:r>
          </w:p>
        </w:tc>
      </w:tr>
      <w:tr w:rsidR="00CF3E07" w:rsidRPr="003A240B" w:rsidTr="009C3193">
        <w:trPr>
          <w:trHeight w:val="692"/>
        </w:trPr>
        <w:tc>
          <w:tcPr>
            <w:tcW w:w="4678" w:type="dxa"/>
            <w:tcBorders>
              <w:top w:val="nil"/>
              <w:left w:val="single" w:sz="8" w:space="0" w:color="000000"/>
              <w:bottom w:val="single" w:sz="8" w:space="0" w:color="000000"/>
              <w:right w:val="single" w:sz="8" w:space="0" w:color="000000"/>
            </w:tcBorders>
            <w:vAlign w:val="center"/>
          </w:tcPr>
          <w:p w:rsidR="00CF3E07" w:rsidRPr="003A240B" w:rsidRDefault="00CF3E07" w:rsidP="00703365">
            <w:pPr>
              <w:spacing w:after="0" w:line="240" w:lineRule="auto"/>
              <w:jc w:val="both"/>
              <w:rPr>
                <w:color w:val="000000"/>
                <w:sz w:val="16"/>
                <w:szCs w:val="16"/>
                <w:lang w:eastAsia="uk-UA"/>
              </w:rPr>
            </w:pPr>
            <w:r w:rsidRPr="003A240B">
              <w:rPr>
                <w:color w:val="000000"/>
                <w:sz w:val="16"/>
                <w:szCs w:val="16"/>
                <w:lang w:eastAsia="uk-UA"/>
              </w:rPr>
              <w:t>Страхування професійної відповідальності осіб, діяльність яких може заподіяти шкоду третім особам, за переліком, встановленим Кабінетом Міністрів України</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 xml:space="preserve"> -</w:t>
            </w:r>
          </w:p>
        </w:tc>
        <w:tc>
          <w:tcPr>
            <w:tcW w:w="1417"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 xml:space="preserve"> -</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500</w:t>
            </w:r>
          </w:p>
        </w:tc>
        <w:tc>
          <w:tcPr>
            <w:tcW w:w="1276" w:type="dxa"/>
            <w:tcBorders>
              <w:top w:val="nil"/>
              <w:left w:val="nil"/>
              <w:bottom w:val="single" w:sz="8" w:space="0" w:color="000000"/>
              <w:right w:val="single" w:sz="8" w:space="0" w:color="000000"/>
            </w:tcBorders>
            <w:vAlign w:val="center"/>
          </w:tcPr>
          <w:p w:rsidR="00CF3E07" w:rsidRPr="003A240B" w:rsidRDefault="00CF3E07" w:rsidP="00703365">
            <w:pPr>
              <w:spacing w:after="0" w:line="240" w:lineRule="auto"/>
              <w:jc w:val="center"/>
              <w:rPr>
                <w:color w:val="000000"/>
                <w:sz w:val="16"/>
                <w:szCs w:val="16"/>
                <w:lang w:eastAsia="uk-UA"/>
              </w:rPr>
            </w:pPr>
            <w:r w:rsidRPr="003A240B">
              <w:rPr>
                <w:color w:val="000000"/>
                <w:sz w:val="16"/>
                <w:szCs w:val="16"/>
                <w:lang w:eastAsia="uk-UA"/>
              </w:rPr>
              <w:t xml:space="preserve"> -</w:t>
            </w:r>
          </w:p>
        </w:tc>
      </w:tr>
      <w:tr w:rsidR="00CF3E07" w:rsidRPr="003A240B" w:rsidTr="0044042E">
        <w:trPr>
          <w:trHeight w:val="315"/>
        </w:trPr>
        <w:tc>
          <w:tcPr>
            <w:tcW w:w="4678" w:type="dxa"/>
            <w:tcBorders>
              <w:top w:val="nil"/>
              <w:left w:val="single" w:sz="8" w:space="0" w:color="000000"/>
              <w:bottom w:val="single" w:sz="8" w:space="0" w:color="000000"/>
              <w:right w:val="single" w:sz="8" w:space="0" w:color="000000"/>
            </w:tcBorders>
            <w:shd w:val="clear" w:color="DBEEF3" w:fill="DBE5F1"/>
            <w:vAlign w:val="center"/>
          </w:tcPr>
          <w:p w:rsidR="00CF3E07" w:rsidRPr="003A240B" w:rsidRDefault="00CF3E07" w:rsidP="00703365">
            <w:pPr>
              <w:spacing w:after="0" w:line="240" w:lineRule="auto"/>
              <w:jc w:val="both"/>
              <w:rPr>
                <w:b/>
                <w:bCs/>
                <w:color w:val="000000"/>
                <w:sz w:val="16"/>
                <w:szCs w:val="16"/>
                <w:lang w:eastAsia="uk-UA"/>
              </w:rPr>
            </w:pPr>
            <w:r w:rsidRPr="003A240B">
              <w:rPr>
                <w:b/>
                <w:bCs/>
                <w:color w:val="000000"/>
                <w:sz w:val="16"/>
                <w:szCs w:val="16"/>
                <w:lang w:eastAsia="uk-UA"/>
              </w:rPr>
              <w:t>Всього:</w:t>
            </w:r>
          </w:p>
        </w:tc>
        <w:tc>
          <w:tcPr>
            <w:tcW w:w="1276" w:type="dxa"/>
            <w:tcBorders>
              <w:top w:val="nil"/>
              <w:left w:val="nil"/>
              <w:bottom w:val="single" w:sz="8" w:space="0" w:color="000000"/>
              <w:right w:val="single" w:sz="8" w:space="0" w:color="000000"/>
            </w:tcBorders>
            <w:shd w:val="clear" w:color="DBEEF3" w:fill="DBE5F1"/>
            <w:vAlign w:val="center"/>
          </w:tcPr>
          <w:p w:rsidR="00CF3E07" w:rsidRPr="003A240B" w:rsidRDefault="00CF3E07" w:rsidP="00703365">
            <w:pPr>
              <w:spacing w:after="0" w:line="240" w:lineRule="auto"/>
              <w:jc w:val="center"/>
              <w:rPr>
                <w:b/>
                <w:bCs/>
                <w:color w:val="000000"/>
                <w:sz w:val="16"/>
                <w:szCs w:val="16"/>
                <w:lang w:eastAsia="uk-UA"/>
              </w:rPr>
            </w:pPr>
            <w:r w:rsidRPr="003A240B">
              <w:rPr>
                <w:b/>
                <w:bCs/>
                <w:color w:val="000000"/>
                <w:sz w:val="16"/>
                <w:szCs w:val="16"/>
                <w:lang w:eastAsia="uk-UA"/>
              </w:rPr>
              <w:t>122 102</w:t>
            </w:r>
          </w:p>
        </w:tc>
        <w:tc>
          <w:tcPr>
            <w:tcW w:w="1417" w:type="dxa"/>
            <w:tcBorders>
              <w:top w:val="nil"/>
              <w:left w:val="nil"/>
              <w:bottom w:val="single" w:sz="8" w:space="0" w:color="000000"/>
              <w:right w:val="single" w:sz="8" w:space="0" w:color="000000"/>
            </w:tcBorders>
            <w:shd w:val="clear" w:color="DBEEF3" w:fill="DBE5F1"/>
            <w:vAlign w:val="center"/>
          </w:tcPr>
          <w:p w:rsidR="00CF3E07" w:rsidRPr="003A240B" w:rsidRDefault="00CF3E07" w:rsidP="00703365">
            <w:pPr>
              <w:spacing w:after="0" w:line="240" w:lineRule="auto"/>
              <w:jc w:val="center"/>
              <w:rPr>
                <w:b/>
                <w:bCs/>
                <w:color w:val="000000"/>
                <w:sz w:val="16"/>
                <w:szCs w:val="16"/>
                <w:lang w:eastAsia="uk-UA"/>
              </w:rPr>
            </w:pPr>
            <w:r w:rsidRPr="003A240B">
              <w:rPr>
                <w:b/>
                <w:bCs/>
                <w:color w:val="000000"/>
                <w:sz w:val="16"/>
                <w:szCs w:val="16"/>
                <w:lang w:eastAsia="uk-UA"/>
              </w:rPr>
              <w:t>38 563</w:t>
            </w:r>
          </w:p>
        </w:tc>
        <w:tc>
          <w:tcPr>
            <w:tcW w:w="1276" w:type="dxa"/>
            <w:tcBorders>
              <w:top w:val="nil"/>
              <w:left w:val="nil"/>
              <w:bottom w:val="single" w:sz="8" w:space="0" w:color="000000"/>
              <w:right w:val="single" w:sz="8" w:space="0" w:color="000000"/>
            </w:tcBorders>
            <w:shd w:val="clear" w:color="DBEEF3" w:fill="DBE5F1"/>
            <w:vAlign w:val="center"/>
          </w:tcPr>
          <w:p w:rsidR="00CF3E07" w:rsidRPr="003A240B" w:rsidRDefault="00CF3E07" w:rsidP="00703365">
            <w:pPr>
              <w:spacing w:after="0" w:line="240" w:lineRule="auto"/>
              <w:jc w:val="center"/>
              <w:rPr>
                <w:b/>
                <w:bCs/>
                <w:color w:val="000000"/>
                <w:sz w:val="16"/>
                <w:szCs w:val="16"/>
                <w:lang w:eastAsia="uk-UA"/>
              </w:rPr>
            </w:pPr>
            <w:r w:rsidRPr="003A240B">
              <w:rPr>
                <w:b/>
                <w:bCs/>
                <w:color w:val="000000"/>
                <w:sz w:val="16"/>
                <w:szCs w:val="16"/>
                <w:lang w:eastAsia="uk-UA"/>
              </w:rPr>
              <w:t>32 075</w:t>
            </w:r>
          </w:p>
        </w:tc>
        <w:tc>
          <w:tcPr>
            <w:tcW w:w="1276" w:type="dxa"/>
            <w:tcBorders>
              <w:top w:val="nil"/>
              <w:left w:val="nil"/>
              <w:bottom w:val="single" w:sz="8" w:space="0" w:color="000000"/>
              <w:right w:val="single" w:sz="8" w:space="0" w:color="000000"/>
            </w:tcBorders>
            <w:shd w:val="clear" w:color="DBEEF3" w:fill="DBE5F1"/>
            <w:vAlign w:val="center"/>
          </w:tcPr>
          <w:p w:rsidR="00CF3E07" w:rsidRPr="003A240B" w:rsidRDefault="00CF3E07" w:rsidP="00703365">
            <w:pPr>
              <w:spacing w:after="0" w:line="240" w:lineRule="auto"/>
              <w:jc w:val="center"/>
              <w:rPr>
                <w:b/>
                <w:bCs/>
                <w:color w:val="000000"/>
                <w:sz w:val="16"/>
                <w:szCs w:val="16"/>
                <w:lang w:eastAsia="uk-UA"/>
              </w:rPr>
            </w:pPr>
            <w:r w:rsidRPr="003A240B">
              <w:rPr>
                <w:b/>
                <w:bCs/>
                <w:color w:val="000000"/>
                <w:sz w:val="16"/>
                <w:szCs w:val="16"/>
                <w:lang w:eastAsia="uk-UA"/>
              </w:rPr>
              <w:t>8 595</w:t>
            </w:r>
          </w:p>
        </w:tc>
      </w:tr>
    </w:tbl>
    <w:p w:rsidR="00CF3E07" w:rsidRPr="0044042E" w:rsidRDefault="00CF3E07" w:rsidP="009C58A1">
      <w:pPr>
        <w:pStyle w:val="WW-11111111"/>
        <w:spacing w:line="240" w:lineRule="auto"/>
        <w:ind w:firstLine="709"/>
        <w:jc w:val="both"/>
        <w:rPr>
          <w:sz w:val="16"/>
          <w:szCs w:val="16"/>
          <w:lang w:val="uk-UA"/>
        </w:rPr>
      </w:pPr>
    </w:p>
    <w:p w:rsidR="00CF3E07" w:rsidRPr="000D4D41" w:rsidRDefault="00CF3E07" w:rsidP="00193D9D">
      <w:pPr>
        <w:ind w:firstLine="708"/>
        <w:jc w:val="both"/>
      </w:pPr>
      <w:r w:rsidRPr="000D4D41">
        <w:t xml:space="preserve">Вищенаведені данні свідчать про те, що найбільш значну долю страхового портфеля (283,312 компанії -43,5% (283,312 </w:t>
      </w:r>
      <w:proofErr w:type="spellStart"/>
      <w:r w:rsidRPr="000D4D41">
        <w:t>млн.грн</w:t>
      </w:r>
      <w:proofErr w:type="spellEnd"/>
      <w:r w:rsidRPr="000D4D41">
        <w:t xml:space="preserve">.) становлять вогневі та </w:t>
      </w:r>
      <w:proofErr w:type="spellStart"/>
      <w:r w:rsidRPr="000D4D41">
        <w:t>інщі</w:t>
      </w:r>
      <w:proofErr w:type="spellEnd"/>
      <w:r w:rsidRPr="000D4D41">
        <w:t xml:space="preserve"> майнові ризики, які в свою чергу перестраховуються у міжнародних </w:t>
      </w:r>
      <w:proofErr w:type="spellStart"/>
      <w:r w:rsidRPr="000D4D41">
        <w:t>перестраховиків</w:t>
      </w:r>
      <w:proofErr w:type="spellEnd"/>
      <w:r w:rsidRPr="000D4D41">
        <w:t xml:space="preserve"> з </w:t>
      </w:r>
      <w:proofErr w:type="spellStart"/>
      <w:r w:rsidRPr="000D4D41">
        <w:t>інвістиційним</w:t>
      </w:r>
      <w:proofErr w:type="spellEnd"/>
      <w:r w:rsidRPr="000D4D41">
        <w:t xml:space="preserve"> рівнем рейтингу, таких як </w:t>
      </w:r>
      <w:proofErr w:type="spellStart"/>
      <w:r w:rsidRPr="000D4D41">
        <w:t>Hannover</w:t>
      </w:r>
      <w:proofErr w:type="spellEnd"/>
      <w:r w:rsidRPr="000D4D41">
        <w:t xml:space="preserve"> </w:t>
      </w:r>
      <w:proofErr w:type="spellStart"/>
      <w:r w:rsidRPr="000D4D41">
        <w:t>Reinsurance</w:t>
      </w:r>
      <w:proofErr w:type="spellEnd"/>
      <w:r w:rsidRPr="000D4D41">
        <w:t xml:space="preserve"> </w:t>
      </w:r>
      <w:proofErr w:type="spellStart"/>
      <w:r w:rsidRPr="000D4D41">
        <w:t>Company</w:t>
      </w:r>
      <w:proofErr w:type="spellEnd"/>
      <w:r w:rsidRPr="000D4D41">
        <w:t xml:space="preserve">, </w:t>
      </w:r>
      <w:proofErr w:type="spellStart"/>
      <w:r w:rsidRPr="000D4D41">
        <w:t>Polish</w:t>
      </w:r>
      <w:proofErr w:type="spellEnd"/>
      <w:r w:rsidRPr="000D4D41">
        <w:t xml:space="preserve"> </w:t>
      </w:r>
      <w:proofErr w:type="spellStart"/>
      <w:r w:rsidRPr="000D4D41">
        <w:t>Reinsurance</w:t>
      </w:r>
      <w:proofErr w:type="spellEnd"/>
      <w:r w:rsidRPr="000D4D41">
        <w:t xml:space="preserve"> </w:t>
      </w:r>
      <w:proofErr w:type="spellStart"/>
      <w:r w:rsidRPr="000D4D41">
        <w:t>Company</w:t>
      </w:r>
      <w:proofErr w:type="spellEnd"/>
      <w:r w:rsidRPr="000D4D41">
        <w:t>, SCOR PERESTRAKHOVANIYE LLC.</w:t>
      </w:r>
    </w:p>
    <w:p w:rsidR="00CF3E07" w:rsidRPr="000D4D41" w:rsidRDefault="00CF3E07" w:rsidP="00193D9D">
      <w:pPr>
        <w:ind w:firstLine="708"/>
        <w:jc w:val="both"/>
        <w:rPr>
          <w:color w:val="000000"/>
          <w:lang w:eastAsia="uk-UA"/>
        </w:rPr>
      </w:pPr>
      <w:r w:rsidRPr="000D4D41">
        <w:t xml:space="preserve">Страхування транспорту становить 23,1% (150,815 </w:t>
      </w:r>
      <w:proofErr w:type="spellStart"/>
      <w:r w:rsidRPr="000D4D41">
        <w:t>млн.грн</w:t>
      </w:r>
      <w:proofErr w:type="spellEnd"/>
      <w:r w:rsidRPr="000D4D41">
        <w:t xml:space="preserve">.) страхового портфеля та перестраховується за пропорційним договором перестрахування у </w:t>
      </w:r>
      <w:proofErr w:type="spellStart"/>
      <w:r w:rsidRPr="000D4D41">
        <w:t>GeneralReinsurance</w:t>
      </w:r>
      <w:proofErr w:type="spellEnd"/>
      <w:r w:rsidRPr="000D4D41">
        <w:t xml:space="preserve"> AG. Медичне страхування становить 8,3% (53,994 </w:t>
      </w:r>
      <w:proofErr w:type="spellStart"/>
      <w:r w:rsidRPr="000D4D41">
        <w:t>млн.грн</w:t>
      </w:r>
      <w:proofErr w:type="spellEnd"/>
      <w:r w:rsidRPr="000D4D41">
        <w:t xml:space="preserve">.)страхового портфеля, всі ризики за цим видом страхування прийняті на власне утримання </w:t>
      </w:r>
      <w:proofErr w:type="spellStart"/>
      <w:r w:rsidRPr="000D4D41">
        <w:t>компаніі.Обов</w:t>
      </w:r>
      <w:proofErr w:type="spellEnd"/>
      <w:r w:rsidRPr="000D4D41">
        <w:rPr>
          <w:lang w:val="ru-RU"/>
        </w:rPr>
        <w:t>’</w:t>
      </w:r>
      <w:proofErr w:type="spellStart"/>
      <w:r w:rsidRPr="000D4D41">
        <w:t>язкове</w:t>
      </w:r>
      <w:proofErr w:type="spellEnd"/>
      <w:r w:rsidRPr="000D4D41">
        <w:t xml:space="preserve"> </w:t>
      </w:r>
      <w:proofErr w:type="spellStart"/>
      <w:r w:rsidRPr="000D4D41">
        <w:t>страхування</w:t>
      </w:r>
      <w:r w:rsidRPr="000D4D41">
        <w:rPr>
          <w:color w:val="000000"/>
          <w:lang w:eastAsia="uk-UA"/>
        </w:rPr>
        <w:t>цивільної</w:t>
      </w:r>
      <w:proofErr w:type="spellEnd"/>
      <w:r w:rsidRPr="000D4D41">
        <w:rPr>
          <w:color w:val="000000"/>
          <w:lang w:eastAsia="uk-UA"/>
        </w:rPr>
        <w:t xml:space="preserve"> відповідальності власників транспортних засобів за внутрішніми та міжнародними договорами становлять 13,2% (85,872 </w:t>
      </w:r>
      <w:proofErr w:type="spellStart"/>
      <w:r w:rsidRPr="000D4D41">
        <w:rPr>
          <w:color w:val="000000"/>
          <w:lang w:eastAsia="uk-UA"/>
        </w:rPr>
        <w:t>млн.грн</w:t>
      </w:r>
      <w:proofErr w:type="spellEnd"/>
      <w:r w:rsidRPr="000D4D41">
        <w:rPr>
          <w:color w:val="000000"/>
          <w:lang w:eastAsia="uk-UA"/>
        </w:rPr>
        <w:t xml:space="preserve">.) страхового </w:t>
      </w:r>
      <w:proofErr w:type="spellStart"/>
      <w:r w:rsidRPr="000D4D41">
        <w:rPr>
          <w:color w:val="000000"/>
          <w:lang w:eastAsia="uk-UA"/>
        </w:rPr>
        <w:t>портфеля.Також</w:t>
      </w:r>
      <w:proofErr w:type="spellEnd"/>
      <w:r w:rsidRPr="000D4D41">
        <w:rPr>
          <w:color w:val="000000"/>
          <w:lang w:eastAsia="uk-UA"/>
        </w:rPr>
        <w:t xml:space="preserve">, оскільки компанія є учасником </w:t>
      </w:r>
      <w:r w:rsidRPr="000D4D41">
        <w:rPr>
          <w:color w:val="000000"/>
          <w:lang w:eastAsia="uk-UA"/>
        </w:rPr>
        <w:lastRenderedPageBreak/>
        <w:t>Українського ядерного страхового пулу, 2,5% (16,098млн.грн.) страхового портфеля становить Страхування цивільної відповідальності оператора ядерної установки за ядерну шкоду, яка може бути заподіяна внаслідок ядерного інциденту.</w:t>
      </w:r>
    </w:p>
    <w:p w:rsidR="00CF3E07" w:rsidRPr="00205FB6" w:rsidRDefault="00CF3E07" w:rsidP="00193D9D">
      <w:pPr>
        <w:jc w:val="both"/>
      </w:pPr>
      <w:r w:rsidRPr="000D4D41">
        <w:rPr>
          <w:color w:val="000000"/>
          <w:lang w:eastAsia="uk-UA"/>
        </w:rPr>
        <w:t xml:space="preserve">Власне утримання регулюються приказами </w:t>
      </w:r>
      <w:r>
        <w:rPr>
          <w:color w:val="000000"/>
          <w:lang w:eastAsia="uk-UA"/>
        </w:rPr>
        <w:t>К</w:t>
      </w:r>
      <w:r w:rsidRPr="000D4D41">
        <w:rPr>
          <w:color w:val="000000"/>
          <w:lang w:eastAsia="uk-UA"/>
        </w:rPr>
        <w:t>омпанії та становить не більш 10% суми сформованих страхових резервів за окремим договором.</w:t>
      </w:r>
    </w:p>
    <w:p w:rsidR="00CF3E07" w:rsidRDefault="00CF3E07" w:rsidP="00EC3BEB">
      <w:pPr>
        <w:ind w:firstLine="708"/>
        <w:jc w:val="both"/>
      </w:pPr>
      <w:r w:rsidRPr="001E3561">
        <w:t xml:space="preserve">Як наглядно подано у таблицях з показниками страхової діяльності, у 2017 році обсяги </w:t>
      </w:r>
      <w:r>
        <w:t xml:space="preserve">перестрахування не перевищують </w:t>
      </w:r>
      <w:r w:rsidRPr="001E3561">
        <w:t>страхові платежі. Незначне перевищення компенсації частки страхової виплати над страховим відшкодуванням з такого виду, як страхування сільськогосподарської продукції, пояснюється впливом курсової різниці на момент формування дебет-ноти (вимоги) та моментом надходження грошових коштів.</w:t>
      </w:r>
    </w:p>
    <w:p w:rsidR="00CF3E07" w:rsidRPr="005B658F" w:rsidRDefault="00CF3E07" w:rsidP="00EC3BEB">
      <w:pPr>
        <w:jc w:val="both"/>
        <w:rPr>
          <w:b/>
        </w:rPr>
      </w:pPr>
      <w:r w:rsidRPr="005B658F">
        <w:rPr>
          <w:b/>
        </w:rPr>
        <w:t xml:space="preserve">Цінні папери, наявні для продажу </w:t>
      </w:r>
    </w:p>
    <w:p w:rsidR="00CF3E07" w:rsidRDefault="00CF3E07" w:rsidP="00EC3BEB">
      <w:pPr>
        <w:jc w:val="both"/>
      </w:pPr>
      <w:r>
        <w:t xml:space="preserve">Цінні папери, наявні для продажу, на 31 грудня 2015-2017 </w:t>
      </w:r>
      <w:proofErr w:type="spellStart"/>
      <w:r>
        <w:t>р.р</w:t>
      </w:r>
      <w:proofErr w:type="spellEnd"/>
      <w:r>
        <w:t>.,</w:t>
      </w:r>
      <w:r w:rsidR="009A6659">
        <w:rPr>
          <w:lang w:val="ru-RU"/>
        </w:rPr>
        <w:t xml:space="preserve"> </w:t>
      </w:r>
      <w:r>
        <w:t>представлені наступним портфелем:</w:t>
      </w:r>
    </w:p>
    <w:p w:rsidR="00CF3E07" w:rsidRPr="00792C7A" w:rsidRDefault="00CF3E07" w:rsidP="00EC3BEB">
      <w:pPr>
        <w:jc w:val="both"/>
        <w:rPr>
          <w:i/>
        </w:rPr>
      </w:pPr>
      <w:r w:rsidRPr="00792C7A">
        <w:rPr>
          <w:i/>
        </w:rPr>
        <w:tab/>
      </w:r>
      <w:r w:rsidRPr="00792C7A">
        <w:rPr>
          <w:i/>
        </w:rPr>
        <w:tab/>
      </w:r>
      <w:r w:rsidRPr="00792C7A">
        <w:rPr>
          <w:i/>
        </w:rPr>
        <w:tab/>
      </w:r>
      <w:r w:rsidRPr="00792C7A">
        <w:rPr>
          <w:i/>
        </w:rPr>
        <w:tab/>
      </w:r>
      <w:r w:rsidRPr="00792C7A">
        <w:rPr>
          <w:i/>
        </w:rPr>
        <w:tab/>
      </w:r>
      <w:r w:rsidRPr="00792C7A">
        <w:rPr>
          <w:i/>
        </w:rPr>
        <w:tab/>
      </w:r>
      <w:r w:rsidRPr="00792C7A">
        <w:rPr>
          <w:i/>
        </w:rPr>
        <w:tab/>
      </w:r>
      <w:r w:rsidRPr="00792C7A">
        <w:rPr>
          <w:i/>
        </w:rPr>
        <w:tab/>
      </w:r>
      <w:r w:rsidRPr="00792C7A">
        <w:rPr>
          <w:i/>
        </w:rPr>
        <w:tab/>
      </w:r>
      <w:r w:rsidRPr="00792C7A">
        <w:rPr>
          <w:i/>
        </w:rPr>
        <w:tab/>
      </w:r>
      <w:r w:rsidRPr="00792C7A">
        <w:rPr>
          <w:i/>
        </w:rPr>
        <w:tab/>
      </w:r>
      <w:r w:rsidRPr="00792C7A">
        <w:rPr>
          <w:i/>
        </w:rPr>
        <w:tab/>
        <w:t>Тис. грн.</w:t>
      </w:r>
    </w:p>
    <w:tbl>
      <w:tblPr>
        <w:tblW w:w="9629" w:type="dxa"/>
        <w:tblLook w:val="00A0" w:firstRow="1" w:lastRow="0" w:firstColumn="1" w:lastColumn="0" w:noHBand="0" w:noVBand="0"/>
      </w:tblPr>
      <w:tblGrid>
        <w:gridCol w:w="4810"/>
        <w:gridCol w:w="1701"/>
        <w:gridCol w:w="1417"/>
        <w:gridCol w:w="1701"/>
      </w:tblGrid>
      <w:tr w:rsidR="00CF3E07" w:rsidRPr="003A240B" w:rsidTr="00792C7A">
        <w:trPr>
          <w:trHeight w:val="300"/>
        </w:trPr>
        <w:tc>
          <w:tcPr>
            <w:tcW w:w="4810" w:type="dxa"/>
            <w:tcBorders>
              <w:top w:val="single" w:sz="8" w:space="0" w:color="auto"/>
              <w:left w:val="single" w:sz="8" w:space="0" w:color="auto"/>
              <w:bottom w:val="single" w:sz="8" w:space="0" w:color="auto"/>
              <w:right w:val="nil"/>
            </w:tcBorders>
            <w:shd w:val="clear" w:color="000000" w:fill="BDD7EE"/>
            <w:noWrap/>
            <w:vAlign w:val="bottom"/>
          </w:tcPr>
          <w:p w:rsidR="00CF3E07" w:rsidRPr="00792C7A" w:rsidRDefault="00CF3E07" w:rsidP="00792C7A">
            <w:pPr>
              <w:spacing w:after="0" w:line="240" w:lineRule="auto"/>
              <w:jc w:val="center"/>
              <w:rPr>
                <w:rFonts w:ascii="Liberation Sans" w:hAnsi="Liberation Sans" w:cs="Liberation Sans"/>
                <w:b/>
                <w:bCs/>
                <w:color w:val="000000"/>
                <w:lang w:eastAsia="uk-UA"/>
              </w:rPr>
            </w:pPr>
            <w:r w:rsidRPr="00792C7A">
              <w:rPr>
                <w:rFonts w:ascii="Liberation Sans" w:hAnsi="Liberation Sans" w:cs="Liberation Sans"/>
                <w:b/>
                <w:bCs/>
                <w:color w:val="000000"/>
                <w:lang w:eastAsia="uk-UA"/>
              </w:rPr>
              <w:t>Показник</w:t>
            </w:r>
          </w:p>
        </w:tc>
        <w:tc>
          <w:tcPr>
            <w:tcW w:w="1701" w:type="dxa"/>
            <w:tcBorders>
              <w:top w:val="single" w:sz="8" w:space="0" w:color="auto"/>
              <w:left w:val="nil"/>
              <w:bottom w:val="single" w:sz="8" w:space="0" w:color="auto"/>
              <w:right w:val="nil"/>
            </w:tcBorders>
            <w:shd w:val="clear" w:color="000000" w:fill="BDD7EE"/>
            <w:noWrap/>
            <w:vAlign w:val="bottom"/>
          </w:tcPr>
          <w:p w:rsidR="00CF3E07" w:rsidRPr="00792C7A" w:rsidRDefault="00CF3E07" w:rsidP="00792C7A">
            <w:pPr>
              <w:spacing w:after="0" w:line="240" w:lineRule="auto"/>
              <w:jc w:val="center"/>
              <w:rPr>
                <w:rFonts w:ascii="Liberation Sans" w:hAnsi="Liberation Sans" w:cs="Liberation Sans"/>
                <w:b/>
                <w:bCs/>
                <w:color w:val="000000"/>
                <w:lang w:eastAsia="uk-UA"/>
              </w:rPr>
            </w:pPr>
            <w:r w:rsidRPr="00792C7A">
              <w:rPr>
                <w:rFonts w:ascii="Liberation Sans" w:hAnsi="Liberation Sans" w:cs="Liberation Sans"/>
                <w:b/>
                <w:bCs/>
                <w:color w:val="000000"/>
                <w:lang w:eastAsia="uk-UA"/>
              </w:rPr>
              <w:t>2015 рік</w:t>
            </w:r>
          </w:p>
        </w:tc>
        <w:tc>
          <w:tcPr>
            <w:tcW w:w="1417" w:type="dxa"/>
            <w:tcBorders>
              <w:top w:val="single" w:sz="8" w:space="0" w:color="auto"/>
              <w:left w:val="nil"/>
              <w:bottom w:val="single" w:sz="8" w:space="0" w:color="auto"/>
              <w:right w:val="nil"/>
            </w:tcBorders>
            <w:shd w:val="clear" w:color="000000" w:fill="BDD7EE"/>
            <w:noWrap/>
            <w:vAlign w:val="bottom"/>
          </w:tcPr>
          <w:p w:rsidR="00CF3E07" w:rsidRPr="00792C7A" w:rsidRDefault="00CF3E07" w:rsidP="00792C7A">
            <w:pPr>
              <w:spacing w:after="0" w:line="240" w:lineRule="auto"/>
              <w:jc w:val="center"/>
              <w:rPr>
                <w:rFonts w:ascii="Liberation Sans" w:hAnsi="Liberation Sans" w:cs="Liberation Sans"/>
                <w:b/>
                <w:bCs/>
                <w:color w:val="000000"/>
                <w:lang w:eastAsia="uk-UA"/>
              </w:rPr>
            </w:pPr>
            <w:r w:rsidRPr="00792C7A">
              <w:rPr>
                <w:rFonts w:ascii="Liberation Sans" w:hAnsi="Liberation Sans" w:cs="Liberation Sans"/>
                <w:b/>
                <w:bCs/>
                <w:color w:val="000000"/>
                <w:lang w:eastAsia="uk-UA"/>
              </w:rPr>
              <w:t>2016 рік</w:t>
            </w:r>
          </w:p>
        </w:tc>
        <w:tc>
          <w:tcPr>
            <w:tcW w:w="1701" w:type="dxa"/>
            <w:tcBorders>
              <w:top w:val="single" w:sz="8" w:space="0" w:color="auto"/>
              <w:left w:val="nil"/>
              <w:bottom w:val="single" w:sz="8" w:space="0" w:color="auto"/>
              <w:right w:val="single" w:sz="8" w:space="0" w:color="auto"/>
            </w:tcBorders>
            <w:shd w:val="clear" w:color="000000" w:fill="BDD7EE"/>
            <w:noWrap/>
            <w:vAlign w:val="bottom"/>
          </w:tcPr>
          <w:p w:rsidR="00CF3E07" w:rsidRPr="00792C7A" w:rsidRDefault="00CF3E07" w:rsidP="00792C7A">
            <w:pPr>
              <w:spacing w:after="0" w:line="240" w:lineRule="auto"/>
              <w:jc w:val="center"/>
              <w:rPr>
                <w:rFonts w:ascii="Liberation Sans" w:hAnsi="Liberation Sans" w:cs="Liberation Sans"/>
                <w:b/>
                <w:bCs/>
                <w:color w:val="000000"/>
                <w:lang w:eastAsia="uk-UA"/>
              </w:rPr>
            </w:pPr>
            <w:r w:rsidRPr="00792C7A">
              <w:rPr>
                <w:rFonts w:ascii="Liberation Sans" w:hAnsi="Liberation Sans" w:cs="Liberation Sans"/>
                <w:b/>
                <w:bCs/>
                <w:color w:val="000000"/>
                <w:lang w:eastAsia="uk-UA"/>
              </w:rPr>
              <w:t>2017 рік</w:t>
            </w:r>
          </w:p>
        </w:tc>
      </w:tr>
      <w:tr w:rsidR="00CF3E07" w:rsidRPr="003A240B" w:rsidTr="00792C7A">
        <w:trPr>
          <w:trHeight w:val="315"/>
        </w:trPr>
        <w:tc>
          <w:tcPr>
            <w:tcW w:w="4810" w:type="dxa"/>
            <w:tcBorders>
              <w:top w:val="nil"/>
              <w:left w:val="single" w:sz="8" w:space="0" w:color="auto"/>
              <w:bottom w:val="single" w:sz="4" w:space="0" w:color="auto"/>
              <w:right w:val="single" w:sz="8" w:space="0" w:color="auto"/>
            </w:tcBorders>
            <w:vAlign w:val="bottom"/>
          </w:tcPr>
          <w:p w:rsidR="00CF3E07" w:rsidRPr="00792C7A" w:rsidRDefault="00CF3E07" w:rsidP="00792C7A">
            <w:pPr>
              <w:spacing w:after="0" w:line="240" w:lineRule="auto"/>
              <w:rPr>
                <w:rFonts w:ascii="Times New Roman" w:hAnsi="Times New Roman"/>
                <w:color w:val="000000"/>
                <w:sz w:val="24"/>
                <w:szCs w:val="24"/>
                <w:lang w:eastAsia="uk-UA"/>
              </w:rPr>
            </w:pPr>
            <w:r w:rsidRPr="00792C7A">
              <w:rPr>
                <w:rFonts w:ascii="Times New Roman" w:hAnsi="Times New Roman"/>
                <w:color w:val="000000"/>
                <w:sz w:val="24"/>
                <w:szCs w:val="24"/>
                <w:lang w:eastAsia="uk-UA"/>
              </w:rPr>
              <w:t>Акції інших компаній</w:t>
            </w:r>
          </w:p>
        </w:tc>
        <w:tc>
          <w:tcPr>
            <w:tcW w:w="1701" w:type="dxa"/>
            <w:tcBorders>
              <w:top w:val="nil"/>
              <w:left w:val="nil"/>
              <w:bottom w:val="single" w:sz="4" w:space="0" w:color="auto"/>
              <w:right w:val="nil"/>
            </w:tcBorders>
            <w:noWrap/>
            <w:vAlign w:val="bottom"/>
          </w:tcPr>
          <w:p w:rsidR="00CF3E07" w:rsidRPr="00792C7A" w:rsidRDefault="00CF3E07" w:rsidP="00792C7A">
            <w:pPr>
              <w:spacing w:after="0" w:line="240" w:lineRule="auto"/>
              <w:jc w:val="center"/>
              <w:rPr>
                <w:rFonts w:ascii="Liberation Sans" w:hAnsi="Liberation Sans" w:cs="Liberation Sans"/>
                <w:color w:val="000000"/>
                <w:lang w:eastAsia="uk-UA"/>
              </w:rPr>
            </w:pPr>
            <w:r w:rsidRPr="00792C7A">
              <w:rPr>
                <w:rFonts w:ascii="Liberation Sans" w:hAnsi="Liberation Sans" w:cs="Liberation Sans"/>
                <w:color w:val="000000"/>
                <w:lang w:eastAsia="uk-UA"/>
              </w:rPr>
              <w:t>2 521</w:t>
            </w:r>
          </w:p>
        </w:tc>
        <w:tc>
          <w:tcPr>
            <w:tcW w:w="1417" w:type="dxa"/>
            <w:tcBorders>
              <w:top w:val="nil"/>
              <w:left w:val="single" w:sz="8" w:space="0" w:color="auto"/>
              <w:bottom w:val="single" w:sz="4" w:space="0" w:color="auto"/>
              <w:right w:val="single" w:sz="8" w:space="0" w:color="auto"/>
            </w:tcBorders>
            <w:noWrap/>
            <w:vAlign w:val="bottom"/>
          </w:tcPr>
          <w:p w:rsidR="00CF3E07" w:rsidRPr="00792C7A" w:rsidRDefault="00CF3E07" w:rsidP="00792C7A">
            <w:pPr>
              <w:spacing w:after="0" w:line="240" w:lineRule="auto"/>
              <w:jc w:val="center"/>
              <w:rPr>
                <w:rFonts w:ascii="Liberation Sans" w:hAnsi="Liberation Sans" w:cs="Liberation Sans"/>
                <w:color w:val="000000"/>
                <w:lang w:eastAsia="uk-UA"/>
              </w:rPr>
            </w:pPr>
            <w:r w:rsidRPr="00792C7A">
              <w:rPr>
                <w:rFonts w:ascii="Liberation Sans" w:hAnsi="Liberation Sans" w:cs="Liberation Sans"/>
                <w:color w:val="000000"/>
                <w:lang w:eastAsia="uk-UA"/>
              </w:rPr>
              <w:t>3 055</w:t>
            </w:r>
          </w:p>
        </w:tc>
        <w:tc>
          <w:tcPr>
            <w:tcW w:w="1701" w:type="dxa"/>
            <w:tcBorders>
              <w:top w:val="nil"/>
              <w:left w:val="nil"/>
              <w:bottom w:val="single" w:sz="4" w:space="0" w:color="auto"/>
              <w:right w:val="single" w:sz="8" w:space="0" w:color="auto"/>
            </w:tcBorders>
            <w:noWrap/>
            <w:vAlign w:val="bottom"/>
          </w:tcPr>
          <w:p w:rsidR="00CF3E07" w:rsidRPr="00792C7A" w:rsidRDefault="00CF3E07" w:rsidP="00792C7A">
            <w:pPr>
              <w:spacing w:after="0" w:line="240" w:lineRule="auto"/>
              <w:jc w:val="center"/>
              <w:rPr>
                <w:rFonts w:ascii="Liberation Sans" w:hAnsi="Liberation Sans" w:cs="Liberation Sans"/>
                <w:color w:val="000000"/>
                <w:lang w:eastAsia="uk-UA"/>
              </w:rPr>
            </w:pPr>
            <w:r w:rsidRPr="00792C7A">
              <w:rPr>
                <w:rFonts w:ascii="Liberation Sans" w:hAnsi="Liberation Sans" w:cs="Liberation Sans"/>
                <w:color w:val="000000"/>
                <w:lang w:eastAsia="uk-UA"/>
              </w:rPr>
              <w:t>2 388</w:t>
            </w:r>
          </w:p>
        </w:tc>
      </w:tr>
      <w:tr w:rsidR="00CF3E07" w:rsidRPr="003A240B" w:rsidTr="00792C7A">
        <w:trPr>
          <w:trHeight w:val="315"/>
        </w:trPr>
        <w:tc>
          <w:tcPr>
            <w:tcW w:w="4810" w:type="dxa"/>
            <w:tcBorders>
              <w:top w:val="nil"/>
              <w:left w:val="single" w:sz="8" w:space="0" w:color="auto"/>
              <w:bottom w:val="single" w:sz="4" w:space="0" w:color="auto"/>
              <w:right w:val="single" w:sz="8" w:space="0" w:color="auto"/>
            </w:tcBorders>
            <w:vAlign w:val="bottom"/>
          </w:tcPr>
          <w:p w:rsidR="00CF3E07" w:rsidRPr="00792C7A" w:rsidRDefault="00CF3E07" w:rsidP="00792C7A">
            <w:pPr>
              <w:spacing w:after="0" w:line="240" w:lineRule="auto"/>
              <w:rPr>
                <w:rFonts w:ascii="Times New Roman" w:hAnsi="Times New Roman"/>
                <w:color w:val="000000"/>
                <w:sz w:val="24"/>
                <w:szCs w:val="24"/>
                <w:lang w:eastAsia="uk-UA"/>
              </w:rPr>
            </w:pPr>
            <w:r w:rsidRPr="00792C7A">
              <w:rPr>
                <w:rFonts w:ascii="Times New Roman" w:hAnsi="Times New Roman"/>
                <w:color w:val="000000"/>
                <w:sz w:val="24"/>
                <w:szCs w:val="24"/>
                <w:lang w:eastAsia="uk-UA"/>
              </w:rPr>
              <w:t>Частки</w:t>
            </w:r>
          </w:p>
        </w:tc>
        <w:tc>
          <w:tcPr>
            <w:tcW w:w="1701" w:type="dxa"/>
            <w:tcBorders>
              <w:top w:val="nil"/>
              <w:left w:val="nil"/>
              <w:bottom w:val="single" w:sz="4" w:space="0" w:color="auto"/>
              <w:right w:val="nil"/>
            </w:tcBorders>
            <w:noWrap/>
            <w:vAlign w:val="bottom"/>
          </w:tcPr>
          <w:p w:rsidR="00CF3E07" w:rsidRPr="00792C7A" w:rsidRDefault="00CF3E07" w:rsidP="00792C7A">
            <w:pPr>
              <w:spacing w:after="0" w:line="240" w:lineRule="auto"/>
              <w:jc w:val="center"/>
              <w:rPr>
                <w:rFonts w:ascii="Liberation Sans" w:hAnsi="Liberation Sans" w:cs="Liberation Sans"/>
                <w:color w:val="000000"/>
                <w:lang w:eastAsia="uk-UA"/>
              </w:rPr>
            </w:pPr>
            <w:r w:rsidRPr="00792C7A">
              <w:rPr>
                <w:rFonts w:ascii="Liberation Sans" w:hAnsi="Liberation Sans" w:cs="Liberation Sans"/>
                <w:color w:val="000000"/>
                <w:lang w:eastAsia="uk-UA"/>
              </w:rPr>
              <w:t>3 405</w:t>
            </w:r>
          </w:p>
        </w:tc>
        <w:tc>
          <w:tcPr>
            <w:tcW w:w="1417" w:type="dxa"/>
            <w:tcBorders>
              <w:top w:val="nil"/>
              <w:left w:val="single" w:sz="8" w:space="0" w:color="auto"/>
              <w:bottom w:val="single" w:sz="4" w:space="0" w:color="auto"/>
              <w:right w:val="single" w:sz="8" w:space="0" w:color="auto"/>
            </w:tcBorders>
            <w:noWrap/>
            <w:vAlign w:val="bottom"/>
          </w:tcPr>
          <w:p w:rsidR="00CF3E07" w:rsidRPr="00792C7A" w:rsidRDefault="00CF3E07" w:rsidP="00792C7A">
            <w:pPr>
              <w:spacing w:after="0" w:line="240" w:lineRule="auto"/>
              <w:jc w:val="center"/>
              <w:rPr>
                <w:rFonts w:ascii="Liberation Sans" w:hAnsi="Liberation Sans" w:cs="Liberation Sans"/>
                <w:color w:val="000000"/>
                <w:lang w:eastAsia="uk-UA"/>
              </w:rPr>
            </w:pPr>
            <w:r w:rsidRPr="00792C7A">
              <w:rPr>
                <w:rFonts w:ascii="Liberation Sans" w:hAnsi="Liberation Sans" w:cs="Liberation Sans"/>
                <w:color w:val="000000"/>
                <w:lang w:eastAsia="uk-UA"/>
              </w:rPr>
              <w:t>-</w:t>
            </w:r>
          </w:p>
        </w:tc>
        <w:tc>
          <w:tcPr>
            <w:tcW w:w="1701" w:type="dxa"/>
            <w:tcBorders>
              <w:top w:val="nil"/>
              <w:left w:val="nil"/>
              <w:bottom w:val="single" w:sz="4" w:space="0" w:color="auto"/>
              <w:right w:val="single" w:sz="8" w:space="0" w:color="auto"/>
            </w:tcBorders>
            <w:noWrap/>
            <w:vAlign w:val="bottom"/>
          </w:tcPr>
          <w:p w:rsidR="00CF3E07" w:rsidRPr="00792C7A" w:rsidRDefault="00CF3E07" w:rsidP="00792C7A">
            <w:pPr>
              <w:spacing w:after="0" w:line="240" w:lineRule="auto"/>
              <w:jc w:val="center"/>
              <w:rPr>
                <w:rFonts w:ascii="Liberation Sans" w:hAnsi="Liberation Sans" w:cs="Liberation Sans"/>
                <w:color w:val="000000"/>
                <w:lang w:eastAsia="uk-UA"/>
              </w:rPr>
            </w:pPr>
            <w:r w:rsidRPr="00792C7A">
              <w:rPr>
                <w:rFonts w:ascii="Liberation Sans" w:hAnsi="Liberation Sans" w:cs="Liberation Sans"/>
                <w:color w:val="000000"/>
                <w:lang w:eastAsia="uk-UA"/>
              </w:rPr>
              <w:t>-</w:t>
            </w:r>
          </w:p>
        </w:tc>
      </w:tr>
      <w:tr w:rsidR="00CF3E07" w:rsidRPr="003A240B" w:rsidTr="00792C7A">
        <w:trPr>
          <w:trHeight w:val="315"/>
        </w:trPr>
        <w:tc>
          <w:tcPr>
            <w:tcW w:w="4810" w:type="dxa"/>
            <w:tcBorders>
              <w:top w:val="nil"/>
              <w:left w:val="single" w:sz="8" w:space="0" w:color="auto"/>
              <w:bottom w:val="single" w:sz="4" w:space="0" w:color="auto"/>
              <w:right w:val="single" w:sz="8" w:space="0" w:color="auto"/>
            </w:tcBorders>
            <w:vAlign w:val="bottom"/>
          </w:tcPr>
          <w:p w:rsidR="00CF3E07" w:rsidRPr="00792C7A" w:rsidRDefault="00CF3E07" w:rsidP="00792C7A">
            <w:pPr>
              <w:spacing w:after="0" w:line="240" w:lineRule="auto"/>
              <w:rPr>
                <w:rFonts w:ascii="Times New Roman" w:hAnsi="Times New Roman"/>
                <w:color w:val="000000"/>
                <w:sz w:val="24"/>
                <w:szCs w:val="24"/>
                <w:lang w:eastAsia="uk-UA"/>
              </w:rPr>
            </w:pPr>
            <w:r w:rsidRPr="00792C7A">
              <w:rPr>
                <w:rFonts w:ascii="Times New Roman" w:hAnsi="Times New Roman"/>
                <w:color w:val="000000"/>
                <w:sz w:val="24"/>
                <w:szCs w:val="24"/>
                <w:lang w:eastAsia="uk-UA"/>
              </w:rPr>
              <w:t>Облігації внутрішнього державного займу</w:t>
            </w:r>
          </w:p>
        </w:tc>
        <w:tc>
          <w:tcPr>
            <w:tcW w:w="1701" w:type="dxa"/>
            <w:tcBorders>
              <w:top w:val="nil"/>
              <w:left w:val="nil"/>
              <w:bottom w:val="single" w:sz="4" w:space="0" w:color="auto"/>
              <w:right w:val="nil"/>
            </w:tcBorders>
            <w:noWrap/>
            <w:vAlign w:val="bottom"/>
          </w:tcPr>
          <w:p w:rsidR="00CF3E07" w:rsidRPr="00792C7A" w:rsidRDefault="00CF3E07" w:rsidP="00792C7A">
            <w:pPr>
              <w:spacing w:after="0" w:line="240" w:lineRule="auto"/>
              <w:jc w:val="center"/>
              <w:rPr>
                <w:rFonts w:ascii="Liberation Sans" w:hAnsi="Liberation Sans" w:cs="Liberation Sans"/>
                <w:color w:val="000000"/>
                <w:lang w:eastAsia="uk-UA"/>
              </w:rPr>
            </w:pPr>
            <w:r w:rsidRPr="00792C7A">
              <w:rPr>
                <w:rFonts w:ascii="Liberation Sans" w:hAnsi="Liberation Sans" w:cs="Liberation Sans"/>
                <w:color w:val="000000"/>
                <w:lang w:eastAsia="uk-UA"/>
              </w:rPr>
              <w:t>-</w:t>
            </w:r>
          </w:p>
        </w:tc>
        <w:tc>
          <w:tcPr>
            <w:tcW w:w="1417" w:type="dxa"/>
            <w:tcBorders>
              <w:top w:val="nil"/>
              <w:left w:val="single" w:sz="8" w:space="0" w:color="auto"/>
              <w:bottom w:val="single" w:sz="4" w:space="0" w:color="auto"/>
              <w:right w:val="single" w:sz="8" w:space="0" w:color="auto"/>
            </w:tcBorders>
            <w:noWrap/>
            <w:vAlign w:val="bottom"/>
          </w:tcPr>
          <w:p w:rsidR="00CF3E07" w:rsidRPr="00792C7A" w:rsidRDefault="00CF3E07" w:rsidP="00792C7A">
            <w:pPr>
              <w:spacing w:after="0" w:line="240" w:lineRule="auto"/>
              <w:jc w:val="center"/>
              <w:rPr>
                <w:rFonts w:ascii="Liberation Sans" w:hAnsi="Liberation Sans" w:cs="Liberation Sans"/>
                <w:color w:val="000000"/>
                <w:lang w:eastAsia="uk-UA"/>
              </w:rPr>
            </w:pPr>
            <w:r w:rsidRPr="00792C7A">
              <w:rPr>
                <w:rFonts w:ascii="Liberation Sans" w:hAnsi="Liberation Sans" w:cs="Liberation Sans"/>
                <w:color w:val="000000"/>
                <w:lang w:eastAsia="uk-UA"/>
              </w:rPr>
              <w:t>3 296</w:t>
            </w:r>
          </w:p>
        </w:tc>
        <w:tc>
          <w:tcPr>
            <w:tcW w:w="1701" w:type="dxa"/>
            <w:tcBorders>
              <w:top w:val="nil"/>
              <w:left w:val="nil"/>
              <w:bottom w:val="single" w:sz="4" w:space="0" w:color="auto"/>
              <w:right w:val="single" w:sz="8" w:space="0" w:color="auto"/>
            </w:tcBorders>
            <w:noWrap/>
            <w:vAlign w:val="bottom"/>
          </w:tcPr>
          <w:p w:rsidR="00CF3E07" w:rsidRPr="00792C7A" w:rsidRDefault="00CF3E07" w:rsidP="00792C7A">
            <w:pPr>
              <w:spacing w:after="0" w:line="240" w:lineRule="auto"/>
              <w:jc w:val="center"/>
              <w:rPr>
                <w:rFonts w:ascii="Liberation Sans" w:hAnsi="Liberation Sans" w:cs="Liberation Sans"/>
                <w:color w:val="000000"/>
                <w:lang w:eastAsia="uk-UA"/>
              </w:rPr>
            </w:pPr>
            <w:r w:rsidRPr="00792C7A">
              <w:rPr>
                <w:rFonts w:ascii="Liberation Sans" w:hAnsi="Liberation Sans" w:cs="Liberation Sans"/>
                <w:color w:val="000000"/>
                <w:lang w:eastAsia="uk-UA"/>
              </w:rPr>
              <w:t>5 483</w:t>
            </w:r>
          </w:p>
        </w:tc>
      </w:tr>
      <w:tr w:rsidR="00CF3E07" w:rsidRPr="003A240B" w:rsidTr="00792C7A">
        <w:trPr>
          <w:trHeight w:val="315"/>
        </w:trPr>
        <w:tc>
          <w:tcPr>
            <w:tcW w:w="4810" w:type="dxa"/>
            <w:tcBorders>
              <w:top w:val="nil"/>
              <w:left w:val="single" w:sz="8" w:space="0" w:color="auto"/>
              <w:bottom w:val="single" w:sz="4" w:space="0" w:color="auto"/>
              <w:right w:val="single" w:sz="8" w:space="0" w:color="auto"/>
            </w:tcBorders>
            <w:vAlign w:val="bottom"/>
          </w:tcPr>
          <w:p w:rsidR="00CF3E07" w:rsidRPr="00792C7A" w:rsidRDefault="00CF3E07" w:rsidP="00792C7A">
            <w:pPr>
              <w:spacing w:after="0" w:line="240" w:lineRule="auto"/>
              <w:rPr>
                <w:rFonts w:ascii="Times New Roman" w:hAnsi="Times New Roman"/>
                <w:color w:val="000000"/>
                <w:sz w:val="24"/>
                <w:szCs w:val="24"/>
                <w:lang w:eastAsia="uk-UA"/>
              </w:rPr>
            </w:pPr>
            <w:r w:rsidRPr="00792C7A">
              <w:rPr>
                <w:rFonts w:ascii="Times New Roman" w:hAnsi="Times New Roman"/>
                <w:color w:val="000000"/>
                <w:sz w:val="24"/>
                <w:szCs w:val="24"/>
                <w:lang w:eastAsia="uk-UA"/>
              </w:rPr>
              <w:t>Акції дочірньої компанії</w:t>
            </w:r>
          </w:p>
        </w:tc>
        <w:tc>
          <w:tcPr>
            <w:tcW w:w="1701" w:type="dxa"/>
            <w:tcBorders>
              <w:top w:val="nil"/>
              <w:left w:val="nil"/>
              <w:bottom w:val="single" w:sz="4" w:space="0" w:color="auto"/>
              <w:right w:val="nil"/>
            </w:tcBorders>
            <w:noWrap/>
            <w:vAlign w:val="bottom"/>
          </w:tcPr>
          <w:p w:rsidR="00CF3E07" w:rsidRPr="00792C7A" w:rsidRDefault="00CF3E07" w:rsidP="00792C7A">
            <w:pPr>
              <w:spacing w:after="0" w:line="240" w:lineRule="auto"/>
              <w:jc w:val="center"/>
              <w:rPr>
                <w:rFonts w:ascii="Liberation Sans" w:hAnsi="Liberation Sans" w:cs="Liberation Sans"/>
                <w:color w:val="000000"/>
                <w:lang w:eastAsia="uk-UA"/>
              </w:rPr>
            </w:pPr>
            <w:r w:rsidRPr="00792C7A">
              <w:rPr>
                <w:rFonts w:ascii="Liberation Sans" w:hAnsi="Liberation Sans" w:cs="Liberation Sans"/>
                <w:color w:val="000000"/>
                <w:lang w:eastAsia="uk-UA"/>
              </w:rPr>
              <w:t>18 328</w:t>
            </w:r>
          </w:p>
        </w:tc>
        <w:tc>
          <w:tcPr>
            <w:tcW w:w="1417" w:type="dxa"/>
            <w:tcBorders>
              <w:top w:val="nil"/>
              <w:left w:val="single" w:sz="8" w:space="0" w:color="auto"/>
              <w:bottom w:val="single" w:sz="4" w:space="0" w:color="auto"/>
              <w:right w:val="single" w:sz="8" w:space="0" w:color="auto"/>
            </w:tcBorders>
            <w:noWrap/>
            <w:vAlign w:val="bottom"/>
          </w:tcPr>
          <w:p w:rsidR="00CF3E07" w:rsidRPr="00792C7A" w:rsidRDefault="00CF3E07" w:rsidP="00792C7A">
            <w:pPr>
              <w:spacing w:after="0" w:line="240" w:lineRule="auto"/>
              <w:jc w:val="center"/>
              <w:rPr>
                <w:rFonts w:ascii="Liberation Sans" w:hAnsi="Liberation Sans" w:cs="Liberation Sans"/>
                <w:color w:val="000000"/>
                <w:lang w:eastAsia="uk-UA"/>
              </w:rPr>
            </w:pPr>
            <w:r w:rsidRPr="00792C7A">
              <w:rPr>
                <w:rFonts w:ascii="Liberation Sans" w:hAnsi="Liberation Sans" w:cs="Liberation Sans"/>
                <w:color w:val="000000"/>
                <w:lang w:eastAsia="uk-UA"/>
              </w:rPr>
              <w:t>18 328</w:t>
            </w:r>
          </w:p>
        </w:tc>
        <w:tc>
          <w:tcPr>
            <w:tcW w:w="1701" w:type="dxa"/>
            <w:tcBorders>
              <w:top w:val="nil"/>
              <w:left w:val="nil"/>
              <w:bottom w:val="single" w:sz="4" w:space="0" w:color="auto"/>
              <w:right w:val="single" w:sz="8" w:space="0" w:color="auto"/>
            </w:tcBorders>
            <w:noWrap/>
            <w:vAlign w:val="bottom"/>
          </w:tcPr>
          <w:p w:rsidR="00CF3E07" w:rsidRPr="00792C7A" w:rsidRDefault="00CF3E07" w:rsidP="00792C7A">
            <w:pPr>
              <w:spacing w:after="0" w:line="240" w:lineRule="auto"/>
              <w:jc w:val="center"/>
              <w:rPr>
                <w:rFonts w:ascii="Liberation Sans" w:hAnsi="Liberation Sans" w:cs="Liberation Sans"/>
                <w:color w:val="000000"/>
                <w:lang w:eastAsia="uk-UA"/>
              </w:rPr>
            </w:pPr>
            <w:r w:rsidRPr="00792C7A">
              <w:rPr>
                <w:rFonts w:ascii="Liberation Sans" w:hAnsi="Liberation Sans" w:cs="Liberation Sans"/>
                <w:color w:val="000000"/>
                <w:lang w:eastAsia="uk-UA"/>
              </w:rPr>
              <w:t>18 328</w:t>
            </w:r>
          </w:p>
        </w:tc>
      </w:tr>
      <w:tr w:rsidR="00CF3E07" w:rsidRPr="003A240B" w:rsidTr="00792C7A">
        <w:trPr>
          <w:trHeight w:val="315"/>
        </w:trPr>
        <w:tc>
          <w:tcPr>
            <w:tcW w:w="4810" w:type="dxa"/>
            <w:tcBorders>
              <w:top w:val="nil"/>
              <w:left w:val="single" w:sz="8" w:space="0" w:color="auto"/>
              <w:bottom w:val="single" w:sz="4" w:space="0" w:color="auto"/>
              <w:right w:val="single" w:sz="8" w:space="0" w:color="auto"/>
            </w:tcBorders>
            <w:vAlign w:val="bottom"/>
          </w:tcPr>
          <w:p w:rsidR="00CF3E07" w:rsidRPr="00792C7A" w:rsidRDefault="00CF3E07" w:rsidP="00792C7A">
            <w:pPr>
              <w:spacing w:after="0" w:line="240" w:lineRule="auto"/>
              <w:rPr>
                <w:rFonts w:ascii="Times New Roman" w:hAnsi="Times New Roman"/>
                <w:b/>
                <w:bCs/>
                <w:color w:val="000000"/>
                <w:sz w:val="24"/>
                <w:szCs w:val="24"/>
                <w:lang w:eastAsia="uk-UA"/>
              </w:rPr>
            </w:pPr>
            <w:r w:rsidRPr="00792C7A">
              <w:rPr>
                <w:rFonts w:ascii="Times New Roman" w:hAnsi="Times New Roman"/>
                <w:b/>
                <w:bCs/>
                <w:color w:val="000000"/>
                <w:sz w:val="24"/>
                <w:szCs w:val="24"/>
                <w:lang w:eastAsia="uk-UA"/>
              </w:rPr>
              <w:t xml:space="preserve">Усього </w:t>
            </w:r>
          </w:p>
        </w:tc>
        <w:tc>
          <w:tcPr>
            <w:tcW w:w="1701" w:type="dxa"/>
            <w:tcBorders>
              <w:top w:val="nil"/>
              <w:left w:val="nil"/>
              <w:bottom w:val="single" w:sz="4" w:space="0" w:color="auto"/>
              <w:right w:val="nil"/>
            </w:tcBorders>
            <w:noWrap/>
            <w:vAlign w:val="bottom"/>
          </w:tcPr>
          <w:p w:rsidR="00CF3E07" w:rsidRPr="00792C7A" w:rsidRDefault="00CF3E07" w:rsidP="00792C7A">
            <w:pPr>
              <w:spacing w:after="0" w:line="240" w:lineRule="auto"/>
              <w:jc w:val="center"/>
              <w:rPr>
                <w:rFonts w:cs="Calibri"/>
                <w:b/>
                <w:bCs/>
                <w:color w:val="000000"/>
                <w:lang w:eastAsia="uk-UA"/>
              </w:rPr>
            </w:pPr>
            <w:r w:rsidRPr="00792C7A">
              <w:rPr>
                <w:rFonts w:cs="Calibri"/>
                <w:b/>
                <w:bCs/>
                <w:color w:val="000000"/>
                <w:lang w:eastAsia="uk-UA"/>
              </w:rPr>
              <w:t>24 254</w:t>
            </w:r>
          </w:p>
        </w:tc>
        <w:tc>
          <w:tcPr>
            <w:tcW w:w="1417" w:type="dxa"/>
            <w:tcBorders>
              <w:top w:val="nil"/>
              <w:left w:val="single" w:sz="8" w:space="0" w:color="auto"/>
              <w:bottom w:val="single" w:sz="4" w:space="0" w:color="auto"/>
              <w:right w:val="single" w:sz="8" w:space="0" w:color="auto"/>
            </w:tcBorders>
            <w:noWrap/>
            <w:vAlign w:val="bottom"/>
          </w:tcPr>
          <w:p w:rsidR="00CF3E07" w:rsidRPr="00792C7A" w:rsidRDefault="00CF3E07" w:rsidP="00792C7A">
            <w:pPr>
              <w:spacing w:after="0" w:line="240" w:lineRule="auto"/>
              <w:jc w:val="center"/>
              <w:rPr>
                <w:rFonts w:cs="Calibri"/>
                <w:b/>
                <w:bCs/>
                <w:color w:val="000000"/>
                <w:lang w:eastAsia="uk-UA"/>
              </w:rPr>
            </w:pPr>
            <w:r w:rsidRPr="00792C7A">
              <w:rPr>
                <w:rFonts w:cs="Calibri"/>
                <w:b/>
                <w:bCs/>
                <w:color w:val="000000"/>
                <w:lang w:eastAsia="uk-UA"/>
              </w:rPr>
              <w:t>24 679</w:t>
            </w:r>
          </w:p>
        </w:tc>
        <w:tc>
          <w:tcPr>
            <w:tcW w:w="1701" w:type="dxa"/>
            <w:tcBorders>
              <w:top w:val="nil"/>
              <w:left w:val="nil"/>
              <w:bottom w:val="single" w:sz="4" w:space="0" w:color="auto"/>
              <w:right w:val="single" w:sz="8" w:space="0" w:color="auto"/>
            </w:tcBorders>
            <w:noWrap/>
            <w:vAlign w:val="bottom"/>
          </w:tcPr>
          <w:p w:rsidR="00CF3E07" w:rsidRPr="00792C7A" w:rsidRDefault="00CF3E07" w:rsidP="00792C7A">
            <w:pPr>
              <w:spacing w:after="0" w:line="240" w:lineRule="auto"/>
              <w:jc w:val="center"/>
              <w:rPr>
                <w:rFonts w:cs="Calibri"/>
                <w:b/>
                <w:bCs/>
                <w:color w:val="000000"/>
                <w:lang w:eastAsia="uk-UA"/>
              </w:rPr>
            </w:pPr>
            <w:r w:rsidRPr="00792C7A">
              <w:rPr>
                <w:rFonts w:cs="Calibri"/>
                <w:b/>
                <w:bCs/>
                <w:color w:val="000000"/>
                <w:lang w:eastAsia="uk-UA"/>
              </w:rPr>
              <w:t>26 199</w:t>
            </w:r>
          </w:p>
        </w:tc>
      </w:tr>
      <w:tr w:rsidR="00CF3E07" w:rsidRPr="003A240B" w:rsidTr="008A1D5B">
        <w:trPr>
          <w:trHeight w:val="315"/>
        </w:trPr>
        <w:tc>
          <w:tcPr>
            <w:tcW w:w="9629" w:type="dxa"/>
            <w:gridSpan w:val="4"/>
            <w:tcBorders>
              <w:top w:val="nil"/>
              <w:left w:val="single" w:sz="8" w:space="0" w:color="auto"/>
              <w:bottom w:val="single" w:sz="4" w:space="0" w:color="auto"/>
              <w:right w:val="single" w:sz="8" w:space="0" w:color="auto"/>
            </w:tcBorders>
            <w:vAlign w:val="bottom"/>
          </w:tcPr>
          <w:p w:rsidR="00CF3E07" w:rsidRPr="00792C7A" w:rsidRDefault="00CF3E07" w:rsidP="00A83331">
            <w:pPr>
              <w:spacing w:after="0" w:line="240" w:lineRule="auto"/>
              <w:rPr>
                <w:rFonts w:ascii="Liberation Sans" w:hAnsi="Liberation Sans" w:cs="Liberation Sans"/>
                <w:color w:val="000000"/>
                <w:lang w:eastAsia="uk-UA"/>
              </w:rPr>
            </w:pPr>
            <w:r w:rsidRPr="00792C7A">
              <w:rPr>
                <w:rFonts w:cs="Calibri"/>
                <w:color w:val="000000"/>
                <w:sz w:val="24"/>
                <w:szCs w:val="24"/>
                <w:lang w:eastAsia="uk-UA"/>
              </w:rPr>
              <w:t>у тому числі:</w:t>
            </w:r>
            <w:r w:rsidRPr="00792C7A">
              <w:rPr>
                <w:rFonts w:ascii="Liberation Sans" w:hAnsi="Liberation Sans" w:cs="Liberation Sans"/>
                <w:color w:val="000000"/>
                <w:lang w:eastAsia="uk-UA"/>
              </w:rPr>
              <w:t> </w:t>
            </w:r>
          </w:p>
        </w:tc>
      </w:tr>
      <w:tr w:rsidR="00CF3E07" w:rsidRPr="003A240B" w:rsidTr="00792C7A">
        <w:trPr>
          <w:trHeight w:val="315"/>
        </w:trPr>
        <w:tc>
          <w:tcPr>
            <w:tcW w:w="4810" w:type="dxa"/>
            <w:tcBorders>
              <w:top w:val="nil"/>
              <w:left w:val="single" w:sz="8" w:space="0" w:color="auto"/>
              <w:bottom w:val="single" w:sz="4" w:space="0" w:color="auto"/>
              <w:right w:val="single" w:sz="8" w:space="0" w:color="auto"/>
            </w:tcBorders>
            <w:vAlign w:val="bottom"/>
          </w:tcPr>
          <w:p w:rsidR="00CF3E07" w:rsidRPr="00792C7A" w:rsidRDefault="00CF3E07" w:rsidP="00792C7A">
            <w:pPr>
              <w:spacing w:after="0" w:line="240" w:lineRule="auto"/>
              <w:rPr>
                <w:rFonts w:ascii="Times New Roman" w:hAnsi="Times New Roman"/>
                <w:i/>
                <w:iCs/>
                <w:color w:val="000000"/>
                <w:sz w:val="24"/>
                <w:szCs w:val="24"/>
                <w:lang w:eastAsia="uk-UA"/>
              </w:rPr>
            </w:pPr>
            <w:r w:rsidRPr="00792C7A">
              <w:rPr>
                <w:rFonts w:ascii="Times New Roman" w:hAnsi="Times New Roman"/>
                <w:i/>
                <w:iCs/>
                <w:color w:val="000000"/>
                <w:sz w:val="24"/>
                <w:szCs w:val="24"/>
                <w:lang w:eastAsia="uk-UA"/>
              </w:rPr>
              <w:t xml:space="preserve">Оцінені за вартістю придбання  </w:t>
            </w:r>
          </w:p>
        </w:tc>
        <w:tc>
          <w:tcPr>
            <w:tcW w:w="1701" w:type="dxa"/>
            <w:tcBorders>
              <w:top w:val="nil"/>
              <w:left w:val="nil"/>
              <w:bottom w:val="single" w:sz="4" w:space="0" w:color="auto"/>
              <w:right w:val="nil"/>
            </w:tcBorders>
            <w:noWrap/>
            <w:vAlign w:val="bottom"/>
          </w:tcPr>
          <w:p w:rsidR="00CF3E07" w:rsidRPr="00792C7A" w:rsidRDefault="00CF3E07" w:rsidP="00792C7A">
            <w:pPr>
              <w:spacing w:after="0" w:line="240" w:lineRule="auto"/>
              <w:jc w:val="center"/>
              <w:rPr>
                <w:rFonts w:ascii="Liberation Sans" w:hAnsi="Liberation Sans" w:cs="Liberation Sans"/>
                <w:color w:val="000000"/>
                <w:lang w:eastAsia="uk-UA"/>
              </w:rPr>
            </w:pPr>
            <w:r w:rsidRPr="00792C7A">
              <w:rPr>
                <w:rFonts w:ascii="Liberation Sans" w:hAnsi="Liberation Sans" w:cs="Liberation Sans"/>
                <w:color w:val="000000"/>
                <w:lang w:eastAsia="uk-UA"/>
              </w:rPr>
              <w:t>21 733</w:t>
            </w:r>
          </w:p>
        </w:tc>
        <w:tc>
          <w:tcPr>
            <w:tcW w:w="1417" w:type="dxa"/>
            <w:tcBorders>
              <w:top w:val="nil"/>
              <w:left w:val="single" w:sz="8" w:space="0" w:color="auto"/>
              <w:bottom w:val="single" w:sz="4" w:space="0" w:color="auto"/>
              <w:right w:val="single" w:sz="8" w:space="0" w:color="auto"/>
            </w:tcBorders>
            <w:noWrap/>
            <w:vAlign w:val="bottom"/>
          </w:tcPr>
          <w:p w:rsidR="00CF3E07" w:rsidRPr="00792C7A" w:rsidRDefault="00CF3E07" w:rsidP="00792C7A">
            <w:pPr>
              <w:spacing w:after="0" w:line="240" w:lineRule="auto"/>
              <w:jc w:val="center"/>
              <w:rPr>
                <w:rFonts w:ascii="Liberation Sans" w:hAnsi="Liberation Sans" w:cs="Liberation Sans"/>
                <w:color w:val="000000"/>
                <w:lang w:eastAsia="uk-UA"/>
              </w:rPr>
            </w:pPr>
            <w:r w:rsidRPr="00792C7A">
              <w:rPr>
                <w:rFonts w:ascii="Liberation Sans" w:hAnsi="Liberation Sans" w:cs="Liberation Sans"/>
                <w:color w:val="000000"/>
                <w:lang w:eastAsia="uk-UA"/>
              </w:rPr>
              <w:t>21 624</w:t>
            </w:r>
          </w:p>
        </w:tc>
        <w:tc>
          <w:tcPr>
            <w:tcW w:w="1701" w:type="dxa"/>
            <w:tcBorders>
              <w:top w:val="nil"/>
              <w:left w:val="nil"/>
              <w:bottom w:val="single" w:sz="4" w:space="0" w:color="auto"/>
              <w:right w:val="single" w:sz="8" w:space="0" w:color="auto"/>
            </w:tcBorders>
            <w:noWrap/>
            <w:vAlign w:val="bottom"/>
          </w:tcPr>
          <w:p w:rsidR="00CF3E07" w:rsidRPr="00792C7A" w:rsidRDefault="00CF3E07" w:rsidP="00792C7A">
            <w:pPr>
              <w:spacing w:after="0" w:line="240" w:lineRule="auto"/>
              <w:jc w:val="center"/>
              <w:rPr>
                <w:rFonts w:ascii="Liberation Sans" w:hAnsi="Liberation Sans" w:cs="Liberation Sans"/>
                <w:color w:val="000000"/>
                <w:lang w:eastAsia="uk-UA"/>
              </w:rPr>
            </w:pPr>
            <w:r w:rsidRPr="00792C7A">
              <w:rPr>
                <w:rFonts w:ascii="Liberation Sans" w:hAnsi="Liberation Sans" w:cs="Liberation Sans"/>
                <w:color w:val="000000"/>
                <w:lang w:eastAsia="uk-UA"/>
              </w:rPr>
              <w:t>18 328</w:t>
            </w:r>
          </w:p>
        </w:tc>
      </w:tr>
      <w:tr w:rsidR="00CF3E07" w:rsidRPr="003A240B" w:rsidTr="00792C7A">
        <w:trPr>
          <w:trHeight w:val="330"/>
        </w:trPr>
        <w:tc>
          <w:tcPr>
            <w:tcW w:w="4810" w:type="dxa"/>
            <w:tcBorders>
              <w:top w:val="nil"/>
              <w:left w:val="single" w:sz="8" w:space="0" w:color="auto"/>
              <w:bottom w:val="single" w:sz="8" w:space="0" w:color="auto"/>
              <w:right w:val="single" w:sz="8" w:space="0" w:color="auto"/>
            </w:tcBorders>
            <w:vAlign w:val="bottom"/>
          </w:tcPr>
          <w:p w:rsidR="00CF3E07" w:rsidRPr="00792C7A" w:rsidRDefault="00CF3E07" w:rsidP="00792C7A">
            <w:pPr>
              <w:spacing w:after="0" w:line="240" w:lineRule="auto"/>
              <w:rPr>
                <w:rFonts w:ascii="Times New Roman" w:hAnsi="Times New Roman"/>
                <w:i/>
                <w:iCs/>
                <w:color w:val="000000"/>
                <w:sz w:val="24"/>
                <w:szCs w:val="24"/>
                <w:lang w:eastAsia="uk-UA"/>
              </w:rPr>
            </w:pPr>
            <w:r w:rsidRPr="00792C7A">
              <w:rPr>
                <w:rFonts w:ascii="Times New Roman" w:hAnsi="Times New Roman"/>
                <w:i/>
                <w:iCs/>
                <w:color w:val="000000"/>
                <w:sz w:val="24"/>
                <w:szCs w:val="24"/>
                <w:lang w:eastAsia="uk-UA"/>
              </w:rPr>
              <w:t xml:space="preserve">Оцінені за справедливою вартістю </w:t>
            </w:r>
          </w:p>
        </w:tc>
        <w:tc>
          <w:tcPr>
            <w:tcW w:w="1701" w:type="dxa"/>
            <w:tcBorders>
              <w:top w:val="nil"/>
              <w:left w:val="nil"/>
              <w:bottom w:val="single" w:sz="8" w:space="0" w:color="auto"/>
              <w:right w:val="nil"/>
            </w:tcBorders>
            <w:noWrap/>
            <w:vAlign w:val="bottom"/>
          </w:tcPr>
          <w:p w:rsidR="00CF3E07" w:rsidRPr="00792C7A" w:rsidRDefault="00CF3E07" w:rsidP="00792C7A">
            <w:pPr>
              <w:spacing w:after="0" w:line="240" w:lineRule="auto"/>
              <w:jc w:val="center"/>
              <w:rPr>
                <w:rFonts w:ascii="Liberation Sans" w:hAnsi="Liberation Sans" w:cs="Liberation Sans"/>
                <w:color w:val="000000"/>
                <w:lang w:eastAsia="uk-UA"/>
              </w:rPr>
            </w:pPr>
            <w:r w:rsidRPr="00792C7A">
              <w:rPr>
                <w:rFonts w:ascii="Liberation Sans" w:hAnsi="Liberation Sans" w:cs="Liberation Sans"/>
                <w:color w:val="000000"/>
                <w:lang w:eastAsia="uk-UA"/>
              </w:rPr>
              <w:t>2 521</w:t>
            </w:r>
          </w:p>
        </w:tc>
        <w:tc>
          <w:tcPr>
            <w:tcW w:w="1417" w:type="dxa"/>
            <w:tcBorders>
              <w:top w:val="nil"/>
              <w:left w:val="single" w:sz="8" w:space="0" w:color="auto"/>
              <w:bottom w:val="single" w:sz="8" w:space="0" w:color="auto"/>
              <w:right w:val="single" w:sz="8" w:space="0" w:color="auto"/>
            </w:tcBorders>
            <w:noWrap/>
            <w:vAlign w:val="bottom"/>
          </w:tcPr>
          <w:p w:rsidR="00CF3E07" w:rsidRPr="00792C7A" w:rsidRDefault="00CF3E07" w:rsidP="00792C7A">
            <w:pPr>
              <w:spacing w:after="0" w:line="240" w:lineRule="auto"/>
              <w:jc w:val="center"/>
              <w:rPr>
                <w:rFonts w:ascii="Liberation Sans" w:hAnsi="Liberation Sans" w:cs="Liberation Sans"/>
                <w:color w:val="000000"/>
                <w:lang w:eastAsia="uk-UA"/>
              </w:rPr>
            </w:pPr>
            <w:r w:rsidRPr="00792C7A">
              <w:rPr>
                <w:rFonts w:ascii="Liberation Sans" w:hAnsi="Liberation Sans" w:cs="Liberation Sans"/>
                <w:color w:val="000000"/>
                <w:lang w:eastAsia="uk-UA"/>
              </w:rPr>
              <w:t>3 055</w:t>
            </w:r>
          </w:p>
        </w:tc>
        <w:tc>
          <w:tcPr>
            <w:tcW w:w="1701" w:type="dxa"/>
            <w:tcBorders>
              <w:top w:val="nil"/>
              <w:left w:val="nil"/>
              <w:bottom w:val="single" w:sz="8" w:space="0" w:color="auto"/>
              <w:right w:val="single" w:sz="8" w:space="0" w:color="auto"/>
            </w:tcBorders>
            <w:noWrap/>
            <w:vAlign w:val="bottom"/>
          </w:tcPr>
          <w:p w:rsidR="00CF3E07" w:rsidRPr="00792C7A" w:rsidRDefault="00CF3E07" w:rsidP="00792C7A">
            <w:pPr>
              <w:spacing w:after="0" w:line="240" w:lineRule="auto"/>
              <w:jc w:val="center"/>
              <w:rPr>
                <w:rFonts w:ascii="Liberation Sans" w:hAnsi="Liberation Sans" w:cs="Liberation Sans"/>
                <w:color w:val="000000"/>
                <w:lang w:eastAsia="uk-UA"/>
              </w:rPr>
            </w:pPr>
            <w:r w:rsidRPr="00792C7A">
              <w:rPr>
                <w:rFonts w:ascii="Liberation Sans" w:hAnsi="Liberation Sans" w:cs="Liberation Sans"/>
                <w:color w:val="000000"/>
                <w:lang w:eastAsia="uk-UA"/>
              </w:rPr>
              <w:t>7 871</w:t>
            </w:r>
          </w:p>
        </w:tc>
      </w:tr>
    </w:tbl>
    <w:p w:rsidR="00CF3E07" w:rsidRDefault="00CF3E07" w:rsidP="00564215"/>
    <w:p w:rsidR="00CF3E07" w:rsidRPr="00CA07BD" w:rsidRDefault="00CF3E07" w:rsidP="00564215">
      <w:pPr>
        <w:rPr>
          <w:b/>
        </w:rPr>
      </w:pPr>
      <w:r w:rsidRPr="00CA07BD">
        <w:rPr>
          <w:b/>
        </w:rPr>
        <w:t xml:space="preserve">Дебіторська заборгованість та виплачені аванси </w:t>
      </w:r>
    </w:p>
    <w:p w:rsidR="00CF3E07" w:rsidRDefault="00CF3E07" w:rsidP="00564215">
      <w:r w:rsidRPr="00CA07BD">
        <w:rPr>
          <w:b/>
        </w:rPr>
        <w:t xml:space="preserve">за операціями страхування та перестрахування </w:t>
      </w:r>
    </w:p>
    <w:p w:rsidR="00CF3E07" w:rsidRDefault="00CF3E07" w:rsidP="00564215">
      <w:r>
        <w:t xml:space="preserve">Дебіторська заборгованість та перераховані аванси за операціями страхування та перестрахування  на 31 грудня представлена таким чином:                                                                                              </w:t>
      </w:r>
    </w:p>
    <w:p w:rsidR="00CF3E07" w:rsidRPr="00792C7A" w:rsidRDefault="00CF3E07" w:rsidP="00CC0F20">
      <w:pPr>
        <w:ind w:left="8496"/>
        <w:jc w:val="both"/>
        <w:rPr>
          <w:i/>
        </w:rPr>
      </w:pPr>
      <w:r w:rsidRPr="00792C7A">
        <w:rPr>
          <w:i/>
        </w:rPr>
        <w:t>Тис. грн.</w:t>
      </w:r>
    </w:p>
    <w:tbl>
      <w:tblPr>
        <w:tblW w:w="8080" w:type="dxa"/>
        <w:tblLook w:val="00A0" w:firstRow="1" w:lastRow="0" w:firstColumn="1" w:lastColumn="0" w:noHBand="0" w:noVBand="0"/>
      </w:tblPr>
      <w:tblGrid>
        <w:gridCol w:w="4240"/>
        <w:gridCol w:w="1280"/>
        <w:gridCol w:w="1280"/>
        <w:gridCol w:w="1280"/>
      </w:tblGrid>
      <w:tr w:rsidR="00CF3E07" w:rsidRPr="003A240B" w:rsidTr="00C228A4">
        <w:trPr>
          <w:trHeight w:val="300"/>
        </w:trPr>
        <w:tc>
          <w:tcPr>
            <w:tcW w:w="4240" w:type="dxa"/>
            <w:tcBorders>
              <w:top w:val="single" w:sz="8" w:space="0" w:color="auto"/>
              <w:left w:val="single" w:sz="8" w:space="0" w:color="auto"/>
              <w:bottom w:val="single" w:sz="8" w:space="0" w:color="auto"/>
              <w:right w:val="single" w:sz="8" w:space="0" w:color="auto"/>
            </w:tcBorders>
            <w:shd w:val="clear" w:color="000000" w:fill="BDD7EE"/>
            <w:noWrap/>
            <w:vAlign w:val="bottom"/>
          </w:tcPr>
          <w:p w:rsidR="00CF3E07" w:rsidRPr="00C228A4" w:rsidRDefault="00CF3E07" w:rsidP="00C228A4">
            <w:pPr>
              <w:spacing w:after="0" w:line="240" w:lineRule="auto"/>
              <w:jc w:val="center"/>
              <w:rPr>
                <w:rFonts w:ascii="Liberation Sans" w:hAnsi="Liberation Sans" w:cs="Liberation Sans"/>
                <w:b/>
                <w:bCs/>
                <w:color w:val="000000"/>
                <w:sz w:val="20"/>
                <w:szCs w:val="20"/>
                <w:lang w:eastAsia="uk-UA"/>
              </w:rPr>
            </w:pPr>
            <w:r w:rsidRPr="00C228A4">
              <w:rPr>
                <w:rFonts w:ascii="Liberation Sans" w:hAnsi="Liberation Sans" w:cs="Liberation Sans"/>
                <w:b/>
                <w:bCs/>
                <w:color w:val="000000"/>
                <w:sz w:val="20"/>
                <w:szCs w:val="20"/>
                <w:lang w:eastAsia="uk-UA"/>
              </w:rPr>
              <w:t>Показник</w:t>
            </w:r>
          </w:p>
        </w:tc>
        <w:tc>
          <w:tcPr>
            <w:tcW w:w="1280" w:type="dxa"/>
            <w:tcBorders>
              <w:top w:val="single" w:sz="8" w:space="0" w:color="auto"/>
              <w:left w:val="nil"/>
              <w:bottom w:val="single" w:sz="8" w:space="0" w:color="auto"/>
              <w:right w:val="single" w:sz="8" w:space="0" w:color="auto"/>
            </w:tcBorders>
            <w:shd w:val="clear" w:color="000000" w:fill="BDD7EE"/>
            <w:noWrap/>
            <w:vAlign w:val="bottom"/>
          </w:tcPr>
          <w:p w:rsidR="00CF3E07" w:rsidRPr="00C228A4" w:rsidRDefault="00CF3E07" w:rsidP="00C228A4">
            <w:pPr>
              <w:spacing w:after="0" w:line="240" w:lineRule="auto"/>
              <w:jc w:val="center"/>
              <w:rPr>
                <w:rFonts w:ascii="Liberation Sans" w:hAnsi="Liberation Sans" w:cs="Liberation Sans"/>
                <w:b/>
                <w:bCs/>
                <w:color w:val="000000"/>
                <w:sz w:val="20"/>
                <w:szCs w:val="20"/>
                <w:u w:val="single"/>
                <w:lang w:eastAsia="uk-UA"/>
              </w:rPr>
            </w:pPr>
            <w:r w:rsidRPr="00C228A4">
              <w:rPr>
                <w:rFonts w:ascii="Liberation Sans" w:hAnsi="Liberation Sans" w:cs="Liberation Sans"/>
                <w:b/>
                <w:bCs/>
                <w:color w:val="000000"/>
                <w:sz w:val="20"/>
                <w:szCs w:val="20"/>
                <w:u w:val="single"/>
                <w:lang w:eastAsia="uk-UA"/>
              </w:rPr>
              <w:t>2015</w:t>
            </w:r>
          </w:p>
        </w:tc>
        <w:tc>
          <w:tcPr>
            <w:tcW w:w="1280" w:type="dxa"/>
            <w:tcBorders>
              <w:top w:val="single" w:sz="8" w:space="0" w:color="auto"/>
              <w:left w:val="nil"/>
              <w:bottom w:val="single" w:sz="8" w:space="0" w:color="auto"/>
              <w:right w:val="nil"/>
            </w:tcBorders>
            <w:shd w:val="clear" w:color="000000" w:fill="BDD7EE"/>
            <w:noWrap/>
            <w:vAlign w:val="bottom"/>
          </w:tcPr>
          <w:p w:rsidR="00CF3E07" w:rsidRPr="00C228A4" w:rsidRDefault="00CF3E07" w:rsidP="00C228A4">
            <w:pPr>
              <w:spacing w:after="0" w:line="240" w:lineRule="auto"/>
              <w:jc w:val="center"/>
              <w:rPr>
                <w:rFonts w:ascii="Liberation Sans" w:hAnsi="Liberation Sans" w:cs="Liberation Sans"/>
                <w:b/>
                <w:bCs/>
                <w:color w:val="000000"/>
                <w:sz w:val="20"/>
                <w:szCs w:val="20"/>
                <w:u w:val="single"/>
                <w:lang w:eastAsia="uk-UA"/>
              </w:rPr>
            </w:pPr>
            <w:r w:rsidRPr="00C228A4">
              <w:rPr>
                <w:rFonts w:ascii="Liberation Sans" w:hAnsi="Liberation Sans" w:cs="Liberation Sans"/>
                <w:b/>
                <w:bCs/>
                <w:color w:val="000000"/>
                <w:sz w:val="20"/>
                <w:szCs w:val="20"/>
                <w:u w:val="single"/>
                <w:lang w:eastAsia="uk-UA"/>
              </w:rPr>
              <w:t>2016</w:t>
            </w:r>
          </w:p>
        </w:tc>
        <w:tc>
          <w:tcPr>
            <w:tcW w:w="1280" w:type="dxa"/>
            <w:tcBorders>
              <w:top w:val="single" w:sz="8" w:space="0" w:color="auto"/>
              <w:left w:val="single" w:sz="8" w:space="0" w:color="auto"/>
              <w:bottom w:val="single" w:sz="8" w:space="0" w:color="auto"/>
              <w:right w:val="single" w:sz="8" w:space="0" w:color="auto"/>
            </w:tcBorders>
            <w:shd w:val="clear" w:color="000000" w:fill="BDD7EE"/>
            <w:noWrap/>
            <w:vAlign w:val="bottom"/>
          </w:tcPr>
          <w:p w:rsidR="00CF3E07" w:rsidRPr="00C228A4" w:rsidRDefault="00CF3E07" w:rsidP="00C228A4">
            <w:pPr>
              <w:spacing w:after="0" w:line="240" w:lineRule="auto"/>
              <w:jc w:val="center"/>
              <w:rPr>
                <w:rFonts w:ascii="Liberation Sans" w:hAnsi="Liberation Sans" w:cs="Liberation Sans"/>
                <w:b/>
                <w:bCs/>
                <w:color w:val="000000"/>
                <w:sz w:val="20"/>
                <w:szCs w:val="20"/>
                <w:u w:val="single"/>
                <w:lang w:eastAsia="uk-UA"/>
              </w:rPr>
            </w:pPr>
            <w:r w:rsidRPr="00C228A4">
              <w:rPr>
                <w:rFonts w:ascii="Liberation Sans" w:hAnsi="Liberation Sans" w:cs="Liberation Sans"/>
                <w:b/>
                <w:bCs/>
                <w:color w:val="000000"/>
                <w:sz w:val="20"/>
                <w:szCs w:val="20"/>
                <w:u w:val="single"/>
                <w:lang w:eastAsia="uk-UA"/>
              </w:rPr>
              <w:t>2017</w:t>
            </w:r>
          </w:p>
        </w:tc>
      </w:tr>
      <w:tr w:rsidR="00CF3E07" w:rsidRPr="003A240B" w:rsidTr="00C228A4">
        <w:trPr>
          <w:trHeight w:val="285"/>
        </w:trPr>
        <w:tc>
          <w:tcPr>
            <w:tcW w:w="4240" w:type="dxa"/>
            <w:tcBorders>
              <w:top w:val="nil"/>
              <w:left w:val="single" w:sz="8" w:space="0" w:color="auto"/>
              <w:bottom w:val="nil"/>
              <w:right w:val="single" w:sz="8" w:space="0" w:color="auto"/>
            </w:tcBorders>
            <w:noWrap/>
            <w:vAlign w:val="bottom"/>
          </w:tcPr>
          <w:p w:rsidR="00CF3E07" w:rsidRPr="00C228A4" w:rsidRDefault="00CF3E07" w:rsidP="00C228A4">
            <w:pPr>
              <w:spacing w:after="0" w:line="240" w:lineRule="auto"/>
              <w:rPr>
                <w:rFonts w:ascii="Liberation Sans" w:hAnsi="Liberation Sans" w:cs="Liberation Sans"/>
                <w:color w:val="000000"/>
                <w:sz w:val="20"/>
                <w:szCs w:val="20"/>
                <w:lang w:eastAsia="uk-UA"/>
              </w:rPr>
            </w:pPr>
            <w:r w:rsidRPr="00C228A4">
              <w:rPr>
                <w:rFonts w:ascii="Liberation Sans" w:hAnsi="Liberation Sans" w:cs="Liberation Sans"/>
                <w:color w:val="000000"/>
                <w:sz w:val="20"/>
                <w:szCs w:val="20"/>
                <w:lang w:eastAsia="uk-UA"/>
              </w:rPr>
              <w:t xml:space="preserve">Дебіторська </w:t>
            </w:r>
            <w:proofErr w:type="spellStart"/>
            <w:r w:rsidRPr="00C228A4">
              <w:rPr>
                <w:rFonts w:ascii="Liberation Sans" w:hAnsi="Liberation Sans" w:cs="Liberation Sans"/>
                <w:color w:val="000000"/>
                <w:sz w:val="20"/>
                <w:szCs w:val="20"/>
                <w:lang w:eastAsia="uk-UA"/>
              </w:rPr>
              <w:t>заборгованність</w:t>
            </w:r>
            <w:proofErr w:type="spellEnd"/>
          </w:p>
        </w:tc>
        <w:tc>
          <w:tcPr>
            <w:tcW w:w="1280" w:type="dxa"/>
            <w:tcBorders>
              <w:top w:val="nil"/>
              <w:left w:val="nil"/>
              <w:bottom w:val="nil"/>
              <w:right w:val="single" w:sz="8" w:space="0" w:color="auto"/>
            </w:tcBorders>
            <w:noWrap/>
            <w:vAlign w:val="bottom"/>
          </w:tcPr>
          <w:p w:rsidR="00CF3E07" w:rsidRPr="00C228A4" w:rsidRDefault="00CF3E07" w:rsidP="00C228A4">
            <w:pPr>
              <w:spacing w:after="0" w:line="240" w:lineRule="auto"/>
              <w:rPr>
                <w:rFonts w:ascii="Liberation Sans" w:hAnsi="Liberation Sans" w:cs="Liberation Sans"/>
                <w:color w:val="000000"/>
                <w:sz w:val="20"/>
                <w:szCs w:val="20"/>
                <w:lang w:eastAsia="uk-UA"/>
              </w:rPr>
            </w:pPr>
            <w:r w:rsidRPr="00C228A4">
              <w:rPr>
                <w:rFonts w:ascii="Liberation Sans" w:hAnsi="Liberation Sans" w:cs="Liberation Sans"/>
                <w:color w:val="000000"/>
                <w:sz w:val="20"/>
                <w:szCs w:val="20"/>
                <w:lang w:eastAsia="uk-UA"/>
              </w:rPr>
              <w:t> </w:t>
            </w:r>
          </w:p>
        </w:tc>
        <w:tc>
          <w:tcPr>
            <w:tcW w:w="1280" w:type="dxa"/>
            <w:tcBorders>
              <w:top w:val="nil"/>
              <w:left w:val="nil"/>
              <w:bottom w:val="nil"/>
              <w:right w:val="nil"/>
            </w:tcBorders>
            <w:noWrap/>
            <w:vAlign w:val="bottom"/>
          </w:tcPr>
          <w:p w:rsidR="00CF3E07" w:rsidRPr="00C228A4" w:rsidRDefault="00CF3E07" w:rsidP="00C228A4">
            <w:pPr>
              <w:spacing w:after="0" w:line="240" w:lineRule="auto"/>
              <w:rPr>
                <w:rFonts w:ascii="Liberation Sans" w:hAnsi="Liberation Sans" w:cs="Liberation Sans"/>
                <w:color w:val="000000"/>
                <w:sz w:val="20"/>
                <w:szCs w:val="20"/>
                <w:lang w:eastAsia="uk-UA"/>
              </w:rPr>
            </w:pPr>
            <w:r w:rsidRPr="00C228A4">
              <w:rPr>
                <w:rFonts w:ascii="Liberation Sans" w:hAnsi="Liberation Sans" w:cs="Liberation Sans"/>
                <w:color w:val="000000"/>
                <w:sz w:val="20"/>
                <w:szCs w:val="20"/>
                <w:lang w:eastAsia="uk-UA"/>
              </w:rPr>
              <w:t> </w:t>
            </w:r>
          </w:p>
        </w:tc>
        <w:tc>
          <w:tcPr>
            <w:tcW w:w="1280" w:type="dxa"/>
            <w:tcBorders>
              <w:top w:val="nil"/>
              <w:left w:val="single" w:sz="8" w:space="0" w:color="auto"/>
              <w:bottom w:val="nil"/>
              <w:right w:val="single" w:sz="8" w:space="0" w:color="auto"/>
            </w:tcBorders>
            <w:noWrap/>
            <w:vAlign w:val="bottom"/>
          </w:tcPr>
          <w:p w:rsidR="00CF3E07" w:rsidRPr="00C228A4" w:rsidRDefault="00CF3E07" w:rsidP="00C228A4">
            <w:pPr>
              <w:spacing w:after="0" w:line="240" w:lineRule="auto"/>
              <w:rPr>
                <w:rFonts w:ascii="Liberation Sans" w:hAnsi="Liberation Sans" w:cs="Liberation Sans"/>
                <w:color w:val="000000"/>
                <w:sz w:val="20"/>
                <w:szCs w:val="20"/>
                <w:lang w:eastAsia="uk-UA"/>
              </w:rPr>
            </w:pPr>
            <w:r w:rsidRPr="00C228A4">
              <w:rPr>
                <w:rFonts w:ascii="Liberation Sans" w:hAnsi="Liberation Sans" w:cs="Liberation Sans"/>
                <w:color w:val="000000"/>
                <w:sz w:val="20"/>
                <w:szCs w:val="20"/>
                <w:lang w:eastAsia="uk-UA"/>
              </w:rPr>
              <w:t> </w:t>
            </w:r>
          </w:p>
        </w:tc>
      </w:tr>
      <w:tr w:rsidR="00CF3E07" w:rsidRPr="003A240B" w:rsidTr="00C228A4">
        <w:trPr>
          <w:trHeight w:val="285"/>
        </w:trPr>
        <w:tc>
          <w:tcPr>
            <w:tcW w:w="4240" w:type="dxa"/>
            <w:tcBorders>
              <w:top w:val="nil"/>
              <w:left w:val="single" w:sz="8" w:space="0" w:color="auto"/>
              <w:bottom w:val="nil"/>
              <w:right w:val="single" w:sz="8" w:space="0" w:color="auto"/>
            </w:tcBorders>
            <w:noWrap/>
            <w:vAlign w:val="bottom"/>
          </w:tcPr>
          <w:p w:rsidR="00CF3E07" w:rsidRPr="00C228A4" w:rsidRDefault="00CF3E07" w:rsidP="00C228A4">
            <w:pPr>
              <w:spacing w:after="0" w:line="240" w:lineRule="auto"/>
              <w:rPr>
                <w:rFonts w:ascii="Liberation Sans" w:hAnsi="Liberation Sans" w:cs="Liberation Sans"/>
                <w:color w:val="000000"/>
                <w:sz w:val="20"/>
                <w:szCs w:val="20"/>
                <w:lang w:eastAsia="uk-UA"/>
              </w:rPr>
            </w:pPr>
            <w:r w:rsidRPr="00C228A4">
              <w:rPr>
                <w:rFonts w:ascii="Liberation Sans" w:hAnsi="Liberation Sans" w:cs="Liberation Sans"/>
                <w:color w:val="000000"/>
                <w:sz w:val="20"/>
                <w:szCs w:val="20"/>
                <w:lang w:eastAsia="uk-UA"/>
              </w:rPr>
              <w:t>за операціями страхування</w:t>
            </w:r>
          </w:p>
        </w:tc>
        <w:tc>
          <w:tcPr>
            <w:tcW w:w="1280" w:type="dxa"/>
            <w:tcBorders>
              <w:top w:val="nil"/>
              <w:left w:val="nil"/>
              <w:bottom w:val="nil"/>
              <w:right w:val="single" w:sz="8" w:space="0" w:color="auto"/>
            </w:tcBorders>
            <w:noWrap/>
            <w:vAlign w:val="bottom"/>
          </w:tcPr>
          <w:p w:rsidR="00CF3E07" w:rsidRPr="00C228A4" w:rsidRDefault="00CF3E07" w:rsidP="00C228A4">
            <w:pPr>
              <w:spacing w:after="0" w:line="240" w:lineRule="auto"/>
              <w:rPr>
                <w:rFonts w:ascii="Liberation Sans" w:hAnsi="Liberation Sans" w:cs="Liberation Sans"/>
                <w:color w:val="000000"/>
                <w:sz w:val="20"/>
                <w:szCs w:val="20"/>
                <w:lang w:eastAsia="uk-UA"/>
              </w:rPr>
            </w:pPr>
            <w:r w:rsidRPr="00C228A4">
              <w:rPr>
                <w:rFonts w:ascii="Liberation Sans" w:hAnsi="Liberation Sans" w:cs="Liberation Sans"/>
                <w:color w:val="000000"/>
                <w:sz w:val="20"/>
                <w:szCs w:val="20"/>
                <w:lang w:eastAsia="uk-UA"/>
              </w:rPr>
              <w:t xml:space="preserve">     358 962  </w:t>
            </w:r>
          </w:p>
        </w:tc>
        <w:tc>
          <w:tcPr>
            <w:tcW w:w="1280" w:type="dxa"/>
            <w:tcBorders>
              <w:top w:val="nil"/>
              <w:left w:val="nil"/>
              <w:bottom w:val="nil"/>
              <w:right w:val="nil"/>
            </w:tcBorders>
            <w:noWrap/>
            <w:vAlign w:val="bottom"/>
          </w:tcPr>
          <w:p w:rsidR="00CF3E07" w:rsidRPr="00C228A4" w:rsidRDefault="00CF3E07" w:rsidP="00C228A4">
            <w:pPr>
              <w:spacing w:after="0" w:line="240" w:lineRule="auto"/>
              <w:rPr>
                <w:rFonts w:ascii="Liberation Sans" w:hAnsi="Liberation Sans" w:cs="Liberation Sans"/>
                <w:color w:val="000000"/>
                <w:sz w:val="20"/>
                <w:szCs w:val="20"/>
                <w:lang w:eastAsia="uk-UA"/>
              </w:rPr>
            </w:pPr>
            <w:r w:rsidRPr="00C228A4">
              <w:rPr>
                <w:rFonts w:ascii="Liberation Sans" w:hAnsi="Liberation Sans" w:cs="Liberation Sans"/>
                <w:color w:val="000000"/>
                <w:sz w:val="20"/>
                <w:szCs w:val="20"/>
                <w:lang w:eastAsia="uk-UA"/>
              </w:rPr>
              <w:t xml:space="preserve">       90 956  </w:t>
            </w:r>
          </w:p>
        </w:tc>
        <w:tc>
          <w:tcPr>
            <w:tcW w:w="1280" w:type="dxa"/>
            <w:tcBorders>
              <w:top w:val="nil"/>
              <w:left w:val="single" w:sz="8" w:space="0" w:color="auto"/>
              <w:bottom w:val="nil"/>
              <w:right w:val="single" w:sz="8" w:space="0" w:color="auto"/>
            </w:tcBorders>
            <w:noWrap/>
            <w:vAlign w:val="bottom"/>
          </w:tcPr>
          <w:p w:rsidR="00CF3E07" w:rsidRPr="00C228A4" w:rsidRDefault="00CF3E07" w:rsidP="00C228A4">
            <w:pPr>
              <w:spacing w:after="0" w:line="240" w:lineRule="auto"/>
              <w:rPr>
                <w:rFonts w:ascii="Liberation Sans" w:hAnsi="Liberation Sans" w:cs="Liberation Sans"/>
                <w:color w:val="000000"/>
                <w:sz w:val="20"/>
                <w:szCs w:val="20"/>
                <w:lang w:eastAsia="uk-UA"/>
              </w:rPr>
            </w:pPr>
            <w:r w:rsidRPr="00C228A4">
              <w:rPr>
                <w:rFonts w:ascii="Liberation Sans" w:hAnsi="Liberation Sans" w:cs="Liberation Sans"/>
                <w:color w:val="000000"/>
                <w:sz w:val="20"/>
                <w:szCs w:val="20"/>
                <w:lang w:eastAsia="uk-UA"/>
              </w:rPr>
              <w:t xml:space="preserve">     107 352  </w:t>
            </w:r>
          </w:p>
        </w:tc>
      </w:tr>
      <w:tr w:rsidR="00CF3E07" w:rsidRPr="003A240B" w:rsidTr="00C228A4">
        <w:trPr>
          <w:trHeight w:val="300"/>
        </w:trPr>
        <w:tc>
          <w:tcPr>
            <w:tcW w:w="4240" w:type="dxa"/>
            <w:tcBorders>
              <w:top w:val="nil"/>
              <w:left w:val="single" w:sz="8" w:space="0" w:color="auto"/>
              <w:bottom w:val="nil"/>
              <w:right w:val="single" w:sz="8" w:space="0" w:color="auto"/>
            </w:tcBorders>
            <w:noWrap/>
            <w:vAlign w:val="bottom"/>
          </w:tcPr>
          <w:p w:rsidR="00CF3E07" w:rsidRPr="00C228A4" w:rsidRDefault="00CF3E07" w:rsidP="00C228A4">
            <w:pPr>
              <w:spacing w:after="0" w:line="240" w:lineRule="auto"/>
              <w:rPr>
                <w:rFonts w:ascii="Liberation Sans" w:hAnsi="Liberation Sans" w:cs="Liberation Sans"/>
                <w:color w:val="000000"/>
                <w:sz w:val="20"/>
                <w:szCs w:val="20"/>
                <w:lang w:eastAsia="uk-UA"/>
              </w:rPr>
            </w:pPr>
            <w:r w:rsidRPr="00C228A4">
              <w:rPr>
                <w:rFonts w:ascii="Liberation Sans" w:hAnsi="Liberation Sans" w:cs="Liberation Sans"/>
                <w:color w:val="000000"/>
                <w:sz w:val="20"/>
                <w:szCs w:val="20"/>
                <w:lang w:eastAsia="uk-UA"/>
              </w:rPr>
              <w:t xml:space="preserve">Передоплата </w:t>
            </w:r>
            <w:proofErr w:type="spellStart"/>
            <w:r w:rsidRPr="00C228A4">
              <w:rPr>
                <w:rFonts w:ascii="Liberation Sans" w:hAnsi="Liberation Sans" w:cs="Liberation Sans"/>
                <w:color w:val="000000"/>
                <w:sz w:val="20"/>
                <w:szCs w:val="20"/>
                <w:lang w:eastAsia="uk-UA"/>
              </w:rPr>
              <w:t>перестраховику</w:t>
            </w:r>
            <w:proofErr w:type="spellEnd"/>
          </w:p>
        </w:tc>
        <w:tc>
          <w:tcPr>
            <w:tcW w:w="1280" w:type="dxa"/>
            <w:tcBorders>
              <w:top w:val="nil"/>
              <w:left w:val="nil"/>
              <w:bottom w:val="nil"/>
              <w:right w:val="single" w:sz="8" w:space="0" w:color="auto"/>
            </w:tcBorders>
            <w:noWrap/>
            <w:vAlign w:val="bottom"/>
          </w:tcPr>
          <w:p w:rsidR="00CF3E07" w:rsidRPr="00C228A4" w:rsidRDefault="00CF3E07" w:rsidP="00C228A4">
            <w:pPr>
              <w:spacing w:after="0" w:line="240" w:lineRule="auto"/>
              <w:rPr>
                <w:rFonts w:ascii="Liberation Sans" w:hAnsi="Liberation Sans" w:cs="Liberation Sans"/>
                <w:color w:val="000000"/>
                <w:sz w:val="20"/>
                <w:szCs w:val="20"/>
                <w:lang w:eastAsia="uk-UA"/>
              </w:rPr>
            </w:pPr>
            <w:r w:rsidRPr="00C228A4">
              <w:rPr>
                <w:rFonts w:ascii="Liberation Sans" w:hAnsi="Liberation Sans" w:cs="Liberation Sans"/>
                <w:color w:val="000000"/>
                <w:sz w:val="20"/>
                <w:szCs w:val="20"/>
                <w:lang w:eastAsia="uk-UA"/>
              </w:rPr>
              <w:t xml:space="preserve">       37 295  </w:t>
            </w:r>
          </w:p>
        </w:tc>
        <w:tc>
          <w:tcPr>
            <w:tcW w:w="1280" w:type="dxa"/>
            <w:tcBorders>
              <w:top w:val="nil"/>
              <w:left w:val="nil"/>
              <w:bottom w:val="nil"/>
              <w:right w:val="nil"/>
            </w:tcBorders>
            <w:noWrap/>
            <w:vAlign w:val="bottom"/>
          </w:tcPr>
          <w:p w:rsidR="00CF3E07" w:rsidRPr="00C228A4" w:rsidRDefault="00CF3E07" w:rsidP="00C228A4">
            <w:pPr>
              <w:spacing w:after="0" w:line="240" w:lineRule="auto"/>
              <w:rPr>
                <w:rFonts w:ascii="Liberation Sans" w:hAnsi="Liberation Sans" w:cs="Liberation Sans"/>
                <w:color w:val="000000"/>
                <w:sz w:val="20"/>
                <w:szCs w:val="20"/>
                <w:lang w:eastAsia="uk-UA"/>
              </w:rPr>
            </w:pPr>
            <w:r w:rsidRPr="00C228A4">
              <w:rPr>
                <w:rFonts w:ascii="Liberation Sans" w:hAnsi="Liberation Sans" w:cs="Liberation Sans"/>
                <w:color w:val="000000"/>
                <w:sz w:val="20"/>
                <w:szCs w:val="20"/>
                <w:lang w:eastAsia="uk-UA"/>
              </w:rPr>
              <w:t xml:space="preserve">       15 557  </w:t>
            </w:r>
          </w:p>
        </w:tc>
        <w:tc>
          <w:tcPr>
            <w:tcW w:w="1280" w:type="dxa"/>
            <w:tcBorders>
              <w:top w:val="nil"/>
              <w:left w:val="single" w:sz="8" w:space="0" w:color="auto"/>
              <w:bottom w:val="nil"/>
              <w:right w:val="single" w:sz="8" w:space="0" w:color="auto"/>
            </w:tcBorders>
            <w:noWrap/>
            <w:vAlign w:val="bottom"/>
          </w:tcPr>
          <w:p w:rsidR="00CF3E07" w:rsidRPr="00C228A4" w:rsidRDefault="00CF3E07" w:rsidP="00C228A4">
            <w:pPr>
              <w:spacing w:after="0" w:line="240" w:lineRule="auto"/>
              <w:rPr>
                <w:rFonts w:ascii="Liberation Sans" w:hAnsi="Liberation Sans" w:cs="Liberation Sans"/>
                <w:color w:val="000000"/>
                <w:sz w:val="20"/>
                <w:szCs w:val="20"/>
                <w:lang w:eastAsia="uk-UA"/>
              </w:rPr>
            </w:pPr>
            <w:r w:rsidRPr="00C228A4">
              <w:rPr>
                <w:rFonts w:ascii="Liberation Sans" w:hAnsi="Liberation Sans" w:cs="Liberation Sans"/>
                <w:color w:val="000000"/>
                <w:sz w:val="20"/>
                <w:szCs w:val="20"/>
                <w:lang w:eastAsia="uk-UA"/>
              </w:rPr>
              <w:t xml:space="preserve">       14 125  </w:t>
            </w:r>
          </w:p>
        </w:tc>
      </w:tr>
      <w:tr w:rsidR="00CF3E07" w:rsidRPr="003A240B" w:rsidTr="00C228A4">
        <w:trPr>
          <w:trHeight w:val="300"/>
        </w:trPr>
        <w:tc>
          <w:tcPr>
            <w:tcW w:w="4240" w:type="dxa"/>
            <w:tcBorders>
              <w:top w:val="single" w:sz="8" w:space="0" w:color="auto"/>
              <w:left w:val="single" w:sz="8" w:space="0" w:color="auto"/>
              <w:bottom w:val="single" w:sz="8" w:space="0" w:color="auto"/>
              <w:right w:val="single" w:sz="8" w:space="0" w:color="auto"/>
            </w:tcBorders>
            <w:noWrap/>
            <w:vAlign w:val="bottom"/>
          </w:tcPr>
          <w:p w:rsidR="00CF3E07" w:rsidRPr="00755168" w:rsidRDefault="00CF3E07" w:rsidP="00C228A4">
            <w:pPr>
              <w:spacing w:after="0" w:line="240" w:lineRule="auto"/>
              <w:rPr>
                <w:rFonts w:ascii="Liberation Sans" w:hAnsi="Liberation Sans" w:cs="Liberation Sans"/>
                <w:b/>
                <w:bCs/>
                <w:color w:val="000000"/>
                <w:sz w:val="20"/>
                <w:szCs w:val="20"/>
                <w:lang w:val="ru-RU" w:eastAsia="uk-UA"/>
              </w:rPr>
            </w:pPr>
            <w:proofErr w:type="spellStart"/>
            <w:r>
              <w:rPr>
                <w:rFonts w:ascii="Liberation Sans" w:hAnsi="Liberation Sans" w:cs="Liberation Sans"/>
                <w:b/>
                <w:bCs/>
                <w:color w:val="000000"/>
                <w:sz w:val="20"/>
                <w:szCs w:val="20"/>
                <w:lang w:eastAsia="uk-UA"/>
              </w:rPr>
              <w:t>Усьог</w:t>
            </w:r>
            <w:proofErr w:type="spellEnd"/>
            <w:r>
              <w:rPr>
                <w:rFonts w:ascii="Liberation Sans" w:hAnsi="Liberation Sans" w:cs="Liberation Sans"/>
                <w:b/>
                <w:bCs/>
                <w:color w:val="000000"/>
                <w:sz w:val="20"/>
                <w:szCs w:val="20"/>
                <w:lang w:val="ru-RU" w:eastAsia="uk-UA"/>
              </w:rPr>
              <w:t>о</w:t>
            </w:r>
          </w:p>
        </w:tc>
        <w:tc>
          <w:tcPr>
            <w:tcW w:w="1280" w:type="dxa"/>
            <w:tcBorders>
              <w:top w:val="single" w:sz="8" w:space="0" w:color="auto"/>
              <w:left w:val="nil"/>
              <w:bottom w:val="single" w:sz="8" w:space="0" w:color="auto"/>
              <w:right w:val="single" w:sz="8" w:space="0" w:color="auto"/>
            </w:tcBorders>
            <w:noWrap/>
            <w:vAlign w:val="bottom"/>
          </w:tcPr>
          <w:p w:rsidR="00CF3E07" w:rsidRPr="00C228A4" w:rsidRDefault="00CF3E07" w:rsidP="00C228A4">
            <w:pPr>
              <w:spacing w:after="0" w:line="240" w:lineRule="auto"/>
              <w:jc w:val="center"/>
              <w:rPr>
                <w:rFonts w:ascii="Liberation Sans" w:hAnsi="Liberation Sans" w:cs="Liberation Sans"/>
                <w:b/>
                <w:bCs/>
                <w:color w:val="000000"/>
                <w:sz w:val="20"/>
                <w:szCs w:val="20"/>
                <w:lang w:eastAsia="uk-UA"/>
              </w:rPr>
            </w:pPr>
            <w:r w:rsidRPr="00C228A4">
              <w:rPr>
                <w:rFonts w:ascii="Liberation Sans" w:hAnsi="Liberation Sans" w:cs="Liberation Sans"/>
                <w:b/>
                <w:bCs/>
                <w:color w:val="000000"/>
                <w:sz w:val="20"/>
                <w:szCs w:val="20"/>
                <w:lang w:eastAsia="uk-UA"/>
              </w:rPr>
              <w:t xml:space="preserve">     396 257  </w:t>
            </w:r>
          </w:p>
        </w:tc>
        <w:tc>
          <w:tcPr>
            <w:tcW w:w="1280" w:type="dxa"/>
            <w:tcBorders>
              <w:top w:val="single" w:sz="8" w:space="0" w:color="auto"/>
              <w:left w:val="nil"/>
              <w:bottom w:val="single" w:sz="8" w:space="0" w:color="auto"/>
              <w:right w:val="nil"/>
            </w:tcBorders>
            <w:noWrap/>
            <w:vAlign w:val="bottom"/>
          </w:tcPr>
          <w:p w:rsidR="00CF3E07" w:rsidRPr="00C228A4" w:rsidRDefault="00CF3E07" w:rsidP="00C228A4">
            <w:pPr>
              <w:spacing w:after="0" w:line="240" w:lineRule="auto"/>
              <w:jc w:val="center"/>
              <w:rPr>
                <w:rFonts w:ascii="Liberation Sans" w:hAnsi="Liberation Sans" w:cs="Liberation Sans"/>
                <w:b/>
                <w:bCs/>
                <w:color w:val="000000"/>
                <w:sz w:val="20"/>
                <w:szCs w:val="20"/>
                <w:lang w:eastAsia="uk-UA"/>
              </w:rPr>
            </w:pPr>
            <w:r w:rsidRPr="00C228A4">
              <w:rPr>
                <w:rFonts w:ascii="Liberation Sans" w:hAnsi="Liberation Sans" w:cs="Liberation Sans"/>
                <w:b/>
                <w:bCs/>
                <w:color w:val="000000"/>
                <w:sz w:val="20"/>
                <w:szCs w:val="20"/>
                <w:lang w:eastAsia="uk-UA"/>
              </w:rPr>
              <w:t xml:space="preserve">     106 513  </w:t>
            </w:r>
          </w:p>
        </w:tc>
        <w:tc>
          <w:tcPr>
            <w:tcW w:w="1280" w:type="dxa"/>
            <w:tcBorders>
              <w:top w:val="single" w:sz="8" w:space="0" w:color="auto"/>
              <w:left w:val="single" w:sz="8" w:space="0" w:color="auto"/>
              <w:bottom w:val="single" w:sz="8" w:space="0" w:color="auto"/>
              <w:right w:val="single" w:sz="8" w:space="0" w:color="auto"/>
            </w:tcBorders>
            <w:noWrap/>
            <w:vAlign w:val="bottom"/>
          </w:tcPr>
          <w:p w:rsidR="00CF3E07" w:rsidRPr="00C228A4" w:rsidRDefault="00CF3E07" w:rsidP="00C228A4">
            <w:pPr>
              <w:spacing w:after="0" w:line="240" w:lineRule="auto"/>
              <w:jc w:val="center"/>
              <w:rPr>
                <w:rFonts w:ascii="Liberation Sans" w:hAnsi="Liberation Sans" w:cs="Liberation Sans"/>
                <w:b/>
                <w:bCs/>
                <w:color w:val="000000"/>
                <w:sz w:val="20"/>
                <w:szCs w:val="20"/>
                <w:lang w:eastAsia="uk-UA"/>
              </w:rPr>
            </w:pPr>
            <w:r w:rsidRPr="00C228A4">
              <w:rPr>
                <w:rFonts w:ascii="Liberation Sans" w:hAnsi="Liberation Sans" w:cs="Liberation Sans"/>
                <w:b/>
                <w:bCs/>
                <w:color w:val="000000"/>
                <w:sz w:val="20"/>
                <w:szCs w:val="20"/>
                <w:lang w:eastAsia="uk-UA"/>
              </w:rPr>
              <w:t xml:space="preserve">     121 477  </w:t>
            </w:r>
          </w:p>
        </w:tc>
      </w:tr>
    </w:tbl>
    <w:p w:rsidR="00CF3E07" w:rsidRDefault="00CF3E07" w:rsidP="00564215">
      <w:r>
        <w:tab/>
      </w:r>
      <w:r>
        <w:tab/>
      </w:r>
    </w:p>
    <w:p w:rsidR="00CF3E07" w:rsidRPr="00552250" w:rsidRDefault="00CF3E07" w:rsidP="00564215">
      <w:pPr>
        <w:rPr>
          <w:b/>
        </w:rPr>
      </w:pPr>
      <w:r w:rsidRPr="00552250">
        <w:rPr>
          <w:b/>
        </w:rPr>
        <w:t>Інші активи</w:t>
      </w:r>
    </w:p>
    <w:p w:rsidR="00CF3E07" w:rsidRDefault="00CF3E07" w:rsidP="00564215">
      <w:pPr>
        <w:rPr>
          <w:highlight w:val="yellow"/>
        </w:rPr>
      </w:pPr>
      <w:r w:rsidRPr="00552250">
        <w:rPr>
          <w:b/>
        </w:rPr>
        <w:t>Інші активи на 31 грудня представлені таким чином:</w:t>
      </w:r>
    </w:p>
    <w:p w:rsidR="00CF3E07" w:rsidRDefault="00CF3E07" w:rsidP="00552250">
      <w:pPr>
        <w:ind w:left="8496"/>
        <w:jc w:val="both"/>
        <w:rPr>
          <w:highlight w:val="yellow"/>
        </w:rPr>
      </w:pPr>
      <w:r w:rsidRPr="00792C7A">
        <w:rPr>
          <w:i/>
        </w:rPr>
        <w:t>Тис. грн.</w:t>
      </w:r>
    </w:p>
    <w:tbl>
      <w:tblPr>
        <w:tblW w:w="9639" w:type="dxa"/>
        <w:tblInd w:w="-10" w:type="dxa"/>
        <w:tblLook w:val="00A0" w:firstRow="1" w:lastRow="0" w:firstColumn="1" w:lastColumn="0" w:noHBand="0" w:noVBand="0"/>
      </w:tblPr>
      <w:tblGrid>
        <w:gridCol w:w="5240"/>
        <w:gridCol w:w="1564"/>
        <w:gridCol w:w="1276"/>
        <w:gridCol w:w="1559"/>
      </w:tblGrid>
      <w:tr w:rsidR="00CF3E07" w:rsidRPr="003A240B" w:rsidTr="00076B1F">
        <w:trPr>
          <w:trHeight w:val="300"/>
        </w:trPr>
        <w:tc>
          <w:tcPr>
            <w:tcW w:w="5240" w:type="dxa"/>
            <w:tcBorders>
              <w:top w:val="single" w:sz="8" w:space="0" w:color="auto"/>
              <w:left w:val="single" w:sz="8" w:space="0" w:color="auto"/>
              <w:bottom w:val="single" w:sz="8" w:space="0" w:color="auto"/>
              <w:right w:val="nil"/>
            </w:tcBorders>
            <w:shd w:val="clear" w:color="000000" w:fill="BDD7EE"/>
            <w:noWrap/>
            <w:vAlign w:val="bottom"/>
          </w:tcPr>
          <w:p w:rsidR="00CF3E07" w:rsidRPr="00552250" w:rsidRDefault="00CF3E07" w:rsidP="00552250">
            <w:pPr>
              <w:spacing w:after="0" w:line="240" w:lineRule="auto"/>
              <w:jc w:val="center"/>
              <w:rPr>
                <w:rFonts w:ascii="Liberation Sans" w:hAnsi="Liberation Sans" w:cs="Liberation Sans"/>
                <w:b/>
                <w:bCs/>
                <w:color w:val="000000"/>
                <w:lang w:eastAsia="uk-UA"/>
              </w:rPr>
            </w:pPr>
            <w:r w:rsidRPr="00552250">
              <w:rPr>
                <w:rFonts w:ascii="Liberation Sans" w:hAnsi="Liberation Sans" w:cs="Liberation Sans"/>
                <w:b/>
                <w:bCs/>
                <w:color w:val="000000"/>
                <w:lang w:eastAsia="uk-UA"/>
              </w:rPr>
              <w:t>Показник</w:t>
            </w:r>
          </w:p>
        </w:tc>
        <w:tc>
          <w:tcPr>
            <w:tcW w:w="1564" w:type="dxa"/>
            <w:tcBorders>
              <w:top w:val="single" w:sz="8" w:space="0" w:color="auto"/>
              <w:left w:val="nil"/>
              <w:bottom w:val="single" w:sz="8" w:space="0" w:color="auto"/>
              <w:right w:val="nil"/>
            </w:tcBorders>
            <w:shd w:val="clear" w:color="000000" w:fill="BDD7EE"/>
            <w:noWrap/>
            <w:vAlign w:val="bottom"/>
          </w:tcPr>
          <w:p w:rsidR="00CF3E07" w:rsidRPr="00552250" w:rsidRDefault="00CF3E07" w:rsidP="00552250">
            <w:pPr>
              <w:spacing w:after="0" w:line="240" w:lineRule="auto"/>
              <w:jc w:val="center"/>
              <w:rPr>
                <w:rFonts w:ascii="Liberation Sans" w:hAnsi="Liberation Sans" w:cs="Liberation Sans"/>
                <w:b/>
                <w:bCs/>
                <w:color w:val="000000"/>
                <w:lang w:eastAsia="uk-UA"/>
              </w:rPr>
            </w:pPr>
            <w:r w:rsidRPr="00552250">
              <w:rPr>
                <w:rFonts w:ascii="Liberation Sans" w:hAnsi="Liberation Sans" w:cs="Liberation Sans"/>
                <w:b/>
                <w:bCs/>
                <w:color w:val="000000"/>
                <w:lang w:eastAsia="uk-UA"/>
              </w:rPr>
              <w:t>2015 рік</w:t>
            </w:r>
          </w:p>
        </w:tc>
        <w:tc>
          <w:tcPr>
            <w:tcW w:w="1276" w:type="dxa"/>
            <w:tcBorders>
              <w:top w:val="single" w:sz="8" w:space="0" w:color="auto"/>
              <w:left w:val="nil"/>
              <w:bottom w:val="single" w:sz="8" w:space="0" w:color="auto"/>
              <w:right w:val="nil"/>
            </w:tcBorders>
            <w:shd w:val="clear" w:color="000000" w:fill="BDD7EE"/>
            <w:noWrap/>
            <w:vAlign w:val="bottom"/>
          </w:tcPr>
          <w:p w:rsidR="00CF3E07" w:rsidRPr="00552250" w:rsidRDefault="00CF3E07" w:rsidP="00552250">
            <w:pPr>
              <w:spacing w:after="0" w:line="240" w:lineRule="auto"/>
              <w:jc w:val="center"/>
              <w:rPr>
                <w:rFonts w:ascii="Liberation Sans" w:hAnsi="Liberation Sans" w:cs="Liberation Sans"/>
                <w:b/>
                <w:bCs/>
                <w:color w:val="000000"/>
                <w:lang w:eastAsia="uk-UA"/>
              </w:rPr>
            </w:pPr>
            <w:r w:rsidRPr="00552250">
              <w:rPr>
                <w:rFonts w:ascii="Liberation Sans" w:hAnsi="Liberation Sans" w:cs="Liberation Sans"/>
                <w:b/>
                <w:bCs/>
                <w:color w:val="000000"/>
                <w:lang w:eastAsia="uk-UA"/>
              </w:rPr>
              <w:t>2016 рік</w:t>
            </w:r>
          </w:p>
        </w:tc>
        <w:tc>
          <w:tcPr>
            <w:tcW w:w="1559" w:type="dxa"/>
            <w:tcBorders>
              <w:top w:val="single" w:sz="8" w:space="0" w:color="auto"/>
              <w:left w:val="nil"/>
              <w:bottom w:val="single" w:sz="8" w:space="0" w:color="auto"/>
              <w:right w:val="single" w:sz="8" w:space="0" w:color="auto"/>
            </w:tcBorders>
            <w:shd w:val="clear" w:color="000000" w:fill="BDD7EE"/>
            <w:noWrap/>
            <w:vAlign w:val="bottom"/>
          </w:tcPr>
          <w:p w:rsidR="00CF3E07" w:rsidRPr="00552250" w:rsidRDefault="00CF3E07" w:rsidP="00552250">
            <w:pPr>
              <w:spacing w:after="0" w:line="240" w:lineRule="auto"/>
              <w:jc w:val="center"/>
              <w:rPr>
                <w:rFonts w:ascii="Liberation Sans" w:hAnsi="Liberation Sans" w:cs="Liberation Sans"/>
                <w:b/>
                <w:bCs/>
                <w:color w:val="000000"/>
                <w:lang w:eastAsia="uk-UA"/>
              </w:rPr>
            </w:pPr>
            <w:r w:rsidRPr="00552250">
              <w:rPr>
                <w:rFonts w:ascii="Liberation Sans" w:hAnsi="Liberation Sans" w:cs="Liberation Sans"/>
                <w:b/>
                <w:bCs/>
                <w:color w:val="000000"/>
                <w:lang w:eastAsia="uk-UA"/>
              </w:rPr>
              <w:t>2017 рік</w:t>
            </w:r>
          </w:p>
        </w:tc>
      </w:tr>
      <w:tr w:rsidR="00CF3E07" w:rsidRPr="003A240B" w:rsidTr="00076B1F">
        <w:trPr>
          <w:trHeight w:val="315"/>
        </w:trPr>
        <w:tc>
          <w:tcPr>
            <w:tcW w:w="5240" w:type="dxa"/>
            <w:tcBorders>
              <w:top w:val="nil"/>
              <w:left w:val="single" w:sz="8" w:space="0" w:color="auto"/>
              <w:bottom w:val="single" w:sz="4" w:space="0" w:color="auto"/>
              <w:right w:val="single" w:sz="8" w:space="0" w:color="auto"/>
            </w:tcBorders>
            <w:vAlign w:val="bottom"/>
          </w:tcPr>
          <w:p w:rsidR="00CF3E07" w:rsidRPr="00552250" w:rsidRDefault="00CF3E07" w:rsidP="00552250">
            <w:pPr>
              <w:spacing w:after="0" w:line="240" w:lineRule="auto"/>
              <w:rPr>
                <w:rFonts w:ascii="Times New Roman" w:hAnsi="Times New Roman"/>
                <w:color w:val="000000"/>
                <w:sz w:val="24"/>
                <w:szCs w:val="24"/>
                <w:lang w:eastAsia="uk-UA"/>
              </w:rPr>
            </w:pPr>
            <w:r w:rsidRPr="00552250">
              <w:rPr>
                <w:rFonts w:ascii="Times New Roman" w:hAnsi="Times New Roman"/>
                <w:color w:val="000000"/>
                <w:sz w:val="24"/>
                <w:szCs w:val="24"/>
                <w:lang w:eastAsia="uk-UA"/>
              </w:rPr>
              <w:lastRenderedPageBreak/>
              <w:t xml:space="preserve">Передоплата за матеріали та послуги                                                      </w:t>
            </w:r>
          </w:p>
        </w:tc>
        <w:tc>
          <w:tcPr>
            <w:tcW w:w="1564" w:type="dxa"/>
            <w:tcBorders>
              <w:top w:val="nil"/>
              <w:left w:val="nil"/>
              <w:bottom w:val="single" w:sz="4" w:space="0" w:color="auto"/>
              <w:right w:val="nil"/>
            </w:tcBorders>
            <w:noWrap/>
            <w:vAlign w:val="bottom"/>
          </w:tcPr>
          <w:p w:rsidR="00CF3E07" w:rsidRPr="00552250" w:rsidRDefault="00CF3E07" w:rsidP="00552250">
            <w:pPr>
              <w:spacing w:after="0" w:line="240" w:lineRule="auto"/>
              <w:jc w:val="center"/>
              <w:rPr>
                <w:rFonts w:ascii="Liberation Sans" w:hAnsi="Liberation Sans" w:cs="Liberation Sans"/>
                <w:color w:val="000000"/>
                <w:lang w:eastAsia="uk-UA"/>
              </w:rPr>
            </w:pPr>
            <w:r w:rsidRPr="00552250">
              <w:rPr>
                <w:rFonts w:ascii="Liberation Sans" w:hAnsi="Liberation Sans" w:cs="Liberation Sans"/>
                <w:color w:val="000000"/>
                <w:lang w:eastAsia="uk-UA"/>
              </w:rPr>
              <w:t>1 626</w:t>
            </w:r>
          </w:p>
        </w:tc>
        <w:tc>
          <w:tcPr>
            <w:tcW w:w="1276" w:type="dxa"/>
            <w:tcBorders>
              <w:top w:val="nil"/>
              <w:left w:val="single" w:sz="8" w:space="0" w:color="auto"/>
              <w:bottom w:val="single" w:sz="4" w:space="0" w:color="auto"/>
              <w:right w:val="single" w:sz="8" w:space="0" w:color="auto"/>
            </w:tcBorders>
            <w:noWrap/>
            <w:vAlign w:val="bottom"/>
          </w:tcPr>
          <w:p w:rsidR="00CF3E07" w:rsidRPr="00552250" w:rsidRDefault="00CF3E07" w:rsidP="00552250">
            <w:pPr>
              <w:spacing w:after="0" w:line="240" w:lineRule="auto"/>
              <w:jc w:val="center"/>
              <w:rPr>
                <w:rFonts w:ascii="Liberation Sans" w:hAnsi="Liberation Sans" w:cs="Liberation Sans"/>
                <w:color w:val="000000"/>
                <w:lang w:eastAsia="uk-UA"/>
              </w:rPr>
            </w:pPr>
            <w:r w:rsidRPr="00552250">
              <w:rPr>
                <w:rFonts w:ascii="Liberation Sans" w:hAnsi="Liberation Sans" w:cs="Liberation Sans"/>
                <w:color w:val="000000"/>
                <w:lang w:eastAsia="uk-UA"/>
              </w:rPr>
              <w:t>2 382</w:t>
            </w:r>
          </w:p>
        </w:tc>
        <w:tc>
          <w:tcPr>
            <w:tcW w:w="1559" w:type="dxa"/>
            <w:tcBorders>
              <w:top w:val="nil"/>
              <w:left w:val="nil"/>
              <w:bottom w:val="single" w:sz="4" w:space="0" w:color="auto"/>
              <w:right w:val="single" w:sz="8" w:space="0" w:color="auto"/>
            </w:tcBorders>
            <w:noWrap/>
            <w:vAlign w:val="bottom"/>
          </w:tcPr>
          <w:p w:rsidR="00CF3E07" w:rsidRPr="00552250" w:rsidRDefault="00CF3E07" w:rsidP="00552250">
            <w:pPr>
              <w:spacing w:after="0" w:line="240" w:lineRule="auto"/>
              <w:jc w:val="center"/>
              <w:rPr>
                <w:rFonts w:ascii="Liberation Sans" w:hAnsi="Liberation Sans" w:cs="Liberation Sans"/>
                <w:color w:val="000000"/>
                <w:lang w:eastAsia="uk-UA"/>
              </w:rPr>
            </w:pPr>
            <w:r w:rsidRPr="00552250">
              <w:rPr>
                <w:rFonts w:ascii="Liberation Sans" w:hAnsi="Liberation Sans" w:cs="Liberation Sans"/>
                <w:color w:val="000000"/>
                <w:lang w:eastAsia="uk-UA"/>
              </w:rPr>
              <w:t>3 189</w:t>
            </w:r>
          </w:p>
        </w:tc>
      </w:tr>
      <w:tr w:rsidR="00CF3E07" w:rsidRPr="003A240B" w:rsidTr="00076B1F">
        <w:trPr>
          <w:trHeight w:val="315"/>
        </w:trPr>
        <w:tc>
          <w:tcPr>
            <w:tcW w:w="5240" w:type="dxa"/>
            <w:tcBorders>
              <w:top w:val="nil"/>
              <w:left w:val="single" w:sz="8" w:space="0" w:color="auto"/>
              <w:bottom w:val="single" w:sz="4" w:space="0" w:color="auto"/>
              <w:right w:val="single" w:sz="8" w:space="0" w:color="auto"/>
            </w:tcBorders>
            <w:vAlign w:val="bottom"/>
          </w:tcPr>
          <w:p w:rsidR="00CF3E07" w:rsidRPr="00552250" w:rsidRDefault="00CF3E07" w:rsidP="00552250">
            <w:pPr>
              <w:spacing w:after="0" w:line="240" w:lineRule="auto"/>
              <w:rPr>
                <w:rFonts w:ascii="Times New Roman" w:hAnsi="Times New Roman"/>
                <w:color w:val="000000"/>
                <w:sz w:val="24"/>
                <w:szCs w:val="24"/>
                <w:lang w:eastAsia="uk-UA"/>
              </w:rPr>
            </w:pPr>
            <w:r w:rsidRPr="00552250">
              <w:rPr>
                <w:rFonts w:ascii="Times New Roman" w:hAnsi="Times New Roman"/>
                <w:color w:val="000000"/>
                <w:sz w:val="24"/>
                <w:szCs w:val="24"/>
                <w:lang w:eastAsia="uk-UA"/>
              </w:rPr>
              <w:t xml:space="preserve">Активи, отримані за </w:t>
            </w:r>
            <w:proofErr w:type="spellStart"/>
            <w:r w:rsidRPr="00552250">
              <w:rPr>
                <w:rFonts w:ascii="Times New Roman" w:hAnsi="Times New Roman"/>
                <w:color w:val="000000"/>
                <w:sz w:val="24"/>
                <w:szCs w:val="24"/>
                <w:lang w:eastAsia="uk-UA"/>
              </w:rPr>
              <w:t>регресними</w:t>
            </w:r>
            <w:proofErr w:type="spellEnd"/>
            <w:r w:rsidRPr="00552250">
              <w:rPr>
                <w:rFonts w:ascii="Times New Roman" w:hAnsi="Times New Roman"/>
                <w:color w:val="000000"/>
                <w:sz w:val="24"/>
                <w:szCs w:val="24"/>
                <w:lang w:eastAsia="uk-UA"/>
              </w:rPr>
              <w:t xml:space="preserve"> позовами                                       </w:t>
            </w:r>
          </w:p>
        </w:tc>
        <w:tc>
          <w:tcPr>
            <w:tcW w:w="1564" w:type="dxa"/>
            <w:tcBorders>
              <w:top w:val="nil"/>
              <w:left w:val="nil"/>
              <w:bottom w:val="single" w:sz="4" w:space="0" w:color="auto"/>
              <w:right w:val="nil"/>
            </w:tcBorders>
            <w:noWrap/>
            <w:vAlign w:val="bottom"/>
          </w:tcPr>
          <w:p w:rsidR="00CF3E07" w:rsidRPr="00552250" w:rsidRDefault="00CF3E07" w:rsidP="00552250">
            <w:pPr>
              <w:spacing w:after="0" w:line="240" w:lineRule="auto"/>
              <w:jc w:val="center"/>
              <w:rPr>
                <w:rFonts w:ascii="Liberation Sans" w:hAnsi="Liberation Sans" w:cs="Liberation Sans"/>
                <w:color w:val="000000"/>
                <w:lang w:eastAsia="uk-UA"/>
              </w:rPr>
            </w:pPr>
            <w:r w:rsidRPr="00552250">
              <w:rPr>
                <w:rFonts w:ascii="Liberation Sans" w:hAnsi="Liberation Sans" w:cs="Liberation Sans"/>
                <w:color w:val="000000"/>
                <w:lang w:eastAsia="uk-UA"/>
              </w:rPr>
              <w:t>3 429</w:t>
            </w:r>
          </w:p>
        </w:tc>
        <w:tc>
          <w:tcPr>
            <w:tcW w:w="1276" w:type="dxa"/>
            <w:tcBorders>
              <w:top w:val="nil"/>
              <w:left w:val="single" w:sz="8" w:space="0" w:color="auto"/>
              <w:bottom w:val="single" w:sz="4" w:space="0" w:color="auto"/>
              <w:right w:val="single" w:sz="8" w:space="0" w:color="auto"/>
            </w:tcBorders>
            <w:noWrap/>
            <w:vAlign w:val="bottom"/>
          </w:tcPr>
          <w:p w:rsidR="00CF3E07" w:rsidRPr="00552250" w:rsidRDefault="00CF3E07" w:rsidP="00552250">
            <w:pPr>
              <w:spacing w:after="0" w:line="240" w:lineRule="auto"/>
              <w:jc w:val="center"/>
              <w:rPr>
                <w:rFonts w:ascii="Liberation Sans" w:hAnsi="Liberation Sans" w:cs="Liberation Sans"/>
                <w:color w:val="000000"/>
                <w:lang w:eastAsia="uk-UA"/>
              </w:rPr>
            </w:pPr>
            <w:r w:rsidRPr="00552250">
              <w:rPr>
                <w:rFonts w:ascii="Liberation Sans" w:hAnsi="Liberation Sans" w:cs="Liberation Sans"/>
                <w:color w:val="000000"/>
                <w:lang w:eastAsia="uk-UA"/>
              </w:rPr>
              <w:t>3 470</w:t>
            </w:r>
          </w:p>
        </w:tc>
        <w:tc>
          <w:tcPr>
            <w:tcW w:w="1559" w:type="dxa"/>
            <w:tcBorders>
              <w:top w:val="nil"/>
              <w:left w:val="nil"/>
              <w:bottom w:val="single" w:sz="4" w:space="0" w:color="auto"/>
              <w:right w:val="single" w:sz="8" w:space="0" w:color="auto"/>
            </w:tcBorders>
            <w:noWrap/>
            <w:vAlign w:val="bottom"/>
          </w:tcPr>
          <w:p w:rsidR="00CF3E07" w:rsidRPr="00552250" w:rsidRDefault="00CF3E07" w:rsidP="00552250">
            <w:pPr>
              <w:spacing w:after="0" w:line="240" w:lineRule="auto"/>
              <w:jc w:val="center"/>
              <w:rPr>
                <w:rFonts w:ascii="Liberation Sans" w:hAnsi="Liberation Sans" w:cs="Liberation Sans"/>
                <w:color w:val="000000"/>
                <w:lang w:eastAsia="uk-UA"/>
              </w:rPr>
            </w:pPr>
            <w:r w:rsidRPr="00552250">
              <w:rPr>
                <w:rFonts w:ascii="Liberation Sans" w:hAnsi="Liberation Sans" w:cs="Liberation Sans"/>
                <w:color w:val="000000"/>
                <w:lang w:eastAsia="uk-UA"/>
              </w:rPr>
              <w:t>2 336</w:t>
            </w:r>
          </w:p>
        </w:tc>
      </w:tr>
      <w:tr w:rsidR="00CF3E07" w:rsidRPr="003A240B" w:rsidTr="00076B1F">
        <w:trPr>
          <w:trHeight w:val="315"/>
        </w:trPr>
        <w:tc>
          <w:tcPr>
            <w:tcW w:w="5240" w:type="dxa"/>
            <w:tcBorders>
              <w:top w:val="nil"/>
              <w:left w:val="single" w:sz="8" w:space="0" w:color="auto"/>
              <w:bottom w:val="single" w:sz="4" w:space="0" w:color="auto"/>
              <w:right w:val="single" w:sz="8" w:space="0" w:color="auto"/>
            </w:tcBorders>
            <w:vAlign w:val="bottom"/>
          </w:tcPr>
          <w:p w:rsidR="00CF3E07" w:rsidRPr="00552250" w:rsidRDefault="00CF3E07" w:rsidP="00552250">
            <w:pPr>
              <w:spacing w:after="0" w:line="240" w:lineRule="auto"/>
              <w:rPr>
                <w:rFonts w:ascii="Times New Roman" w:hAnsi="Times New Roman"/>
                <w:color w:val="000000"/>
                <w:sz w:val="24"/>
                <w:szCs w:val="24"/>
                <w:lang w:eastAsia="uk-UA"/>
              </w:rPr>
            </w:pPr>
            <w:r w:rsidRPr="00552250">
              <w:rPr>
                <w:rFonts w:ascii="Times New Roman" w:hAnsi="Times New Roman"/>
                <w:color w:val="000000"/>
                <w:sz w:val="24"/>
                <w:szCs w:val="24"/>
                <w:lang w:eastAsia="uk-UA"/>
              </w:rPr>
              <w:t xml:space="preserve">Матеріали, витратні матеріали та інші активи                                                      </w:t>
            </w:r>
          </w:p>
        </w:tc>
        <w:tc>
          <w:tcPr>
            <w:tcW w:w="1564" w:type="dxa"/>
            <w:tcBorders>
              <w:top w:val="nil"/>
              <w:left w:val="nil"/>
              <w:bottom w:val="single" w:sz="4" w:space="0" w:color="auto"/>
              <w:right w:val="nil"/>
            </w:tcBorders>
            <w:noWrap/>
            <w:vAlign w:val="bottom"/>
          </w:tcPr>
          <w:p w:rsidR="00CF3E07" w:rsidRPr="00552250" w:rsidRDefault="00CF3E07" w:rsidP="00552250">
            <w:pPr>
              <w:spacing w:after="0" w:line="240" w:lineRule="auto"/>
              <w:jc w:val="center"/>
              <w:rPr>
                <w:rFonts w:ascii="Liberation Sans" w:hAnsi="Liberation Sans" w:cs="Liberation Sans"/>
                <w:color w:val="000000"/>
                <w:lang w:eastAsia="uk-UA"/>
              </w:rPr>
            </w:pPr>
            <w:r w:rsidRPr="00552250">
              <w:rPr>
                <w:rFonts w:ascii="Liberation Sans" w:hAnsi="Liberation Sans" w:cs="Liberation Sans"/>
                <w:color w:val="000000"/>
                <w:lang w:eastAsia="uk-UA"/>
              </w:rPr>
              <w:t>625</w:t>
            </w:r>
          </w:p>
        </w:tc>
        <w:tc>
          <w:tcPr>
            <w:tcW w:w="1276" w:type="dxa"/>
            <w:tcBorders>
              <w:top w:val="nil"/>
              <w:left w:val="single" w:sz="8" w:space="0" w:color="auto"/>
              <w:bottom w:val="single" w:sz="4" w:space="0" w:color="auto"/>
              <w:right w:val="single" w:sz="8" w:space="0" w:color="auto"/>
            </w:tcBorders>
            <w:noWrap/>
            <w:vAlign w:val="bottom"/>
          </w:tcPr>
          <w:p w:rsidR="00CF3E07" w:rsidRPr="00552250" w:rsidRDefault="00CF3E07" w:rsidP="00552250">
            <w:pPr>
              <w:spacing w:after="0" w:line="240" w:lineRule="auto"/>
              <w:jc w:val="center"/>
              <w:rPr>
                <w:rFonts w:ascii="Liberation Sans" w:hAnsi="Liberation Sans" w:cs="Liberation Sans"/>
                <w:color w:val="000000"/>
                <w:lang w:eastAsia="uk-UA"/>
              </w:rPr>
            </w:pPr>
            <w:r w:rsidRPr="00552250">
              <w:rPr>
                <w:rFonts w:ascii="Liberation Sans" w:hAnsi="Liberation Sans" w:cs="Liberation Sans"/>
                <w:color w:val="000000"/>
                <w:lang w:eastAsia="uk-UA"/>
              </w:rPr>
              <w:t>669</w:t>
            </w:r>
          </w:p>
        </w:tc>
        <w:tc>
          <w:tcPr>
            <w:tcW w:w="1559" w:type="dxa"/>
            <w:tcBorders>
              <w:top w:val="nil"/>
              <w:left w:val="nil"/>
              <w:bottom w:val="single" w:sz="4" w:space="0" w:color="auto"/>
              <w:right w:val="single" w:sz="8" w:space="0" w:color="auto"/>
            </w:tcBorders>
            <w:noWrap/>
            <w:vAlign w:val="bottom"/>
          </w:tcPr>
          <w:p w:rsidR="00CF3E07" w:rsidRPr="00552250" w:rsidRDefault="00CF3E07" w:rsidP="00552250">
            <w:pPr>
              <w:spacing w:after="0" w:line="240" w:lineRule="auto"/>
              <w:jc w:val="center"/>
              <w:rPr>
                <w:rFonts w:ascii="Liberation Sans" w:hAnsi="Liberation Sans" w:cs="Liberation Sans"/>
                <w:color w:val="000000"/>
                <w:lang w:eastAsia="uk-UA"/>
              </w:rPr>
            </w:pPr>
            <w:r w:rsidRPr="00552250">
              <w:rPr>
                <w:rFonts w:ascii="Liberation Sans" w:hAnsi="Liberation Sans" w:cs="Liberation Sans"/>
                <w:color w:val="000000"/>
                <w:lang w:eastAsia="uk-UA"/>
              </w:rPr>
              <w:t>576</w:t>
            </w:r>
          </w:p>
        </w:tc>
      </w:tr>
      <w:tr w:rsidR="00CF3E07" w:rsidRPr="003A240B" w:rsidTr="00076B1F">
        <w:trPr>
          <w:trHeight w:val="330"/>
        </w:trPr>
        <w:tc>
          <w:tcPr>
            <w:tcW w:w="5240" w:type="dxa"/>
            <w:tcBorders>
              <w:top w:val="nil"/>
              <w:left w:val="single" w:sz="8" w:space="0" w:color="auto"/>
              <w:bottom w:val="single" w:sz="8" w:space="0" w:color="auto"/>
              <w:right w:val="single" w:sz="8" w:space="0" w:color="auto"/>
            </w:tcBorders>
            <w:vAlign w:val="bottom"/>
          </w:tcPr>
          <w:p w:rsidR="00CF3E07" w:rsidRPr="00552250" w:rsidRDefault="00CF3E07" w:rsidP="00552250">
            <w:pPr>
              <w:spacing w:after="0" w:line="240" w:lineRule="auto"/>
              <w:rPr>
                <w:rFonts w:ascii="Times New Roman" w:hAnsi="Times New Roman"/>
                <w:color w:val="000000"/>
                <w:sz w:val="24"/>
                <w:szCs w:val="24"/>
                <w:lang w:eastAsia="uk-UA"/>
              </w:rPr>
            </w:pPr>
            <w:r w:rsidRPr="00552250">
              <w:rPr>
                <w:rFonts w:ascii="Times New Roman" w:hAnsi="Times New Roman"/>
                <w:color w:val="000000"/>
                <w:sz w:val="24"/>
                <w:szCs w:val="24"/>
                <w:lang w:eastAsia="uk-UA"/>
              </w:rPr>
              <w:t xml:space="preserve">Позики працівникам                                                                                               </w:t>
            </w:r>
          </w:p>
        </w:tc>
        <w:tc>
          <w:tcPr>
            <w:tcW w:w="1564" w:type="dxa"/>
            <w:tcBorders>
              <w:top w:val="nil"/>
              <w:left w:val="nil"/>
              <w:bottom w:val="single" w:sz="8" w:space="0" w:color="auto"/>
              <w:right w:val="nil"/>
            </w:tcBorders>
            <w:noWrap/>
            <w:vAlign w:val="bottom"/>
          </w:tcPr>
          <w:p w:rsidR="00CF3E07" w:rsidRPr="00552250" w:rsidRDefault="00CF3E07" w:rsidP="00552250">
            <w:pPr>
              <w:spacing w:after="0" w:line="240" w:lineRule="auto"/>
              <w:jc w:val="center"/>
              <w:rPr>
                <w:rFonts w:ascii="Liberation Sans" w:hAnsi="Liberation Sans" w:cs="Liberation Sans"/>
                <w:color w:val="000000"/>
                <w:lang w:eastAsia="uk-UA"/>
              </w:rPr>
            </w:pPr>
            <w:r w:rsidRPr="00552250">
              <w:rPr>
                <w:rFonts w:ascii="Liberation Sans" w:hAnsi="Liberation Sans" w:cs="Liberation Sans"/>
                <w:color w:val="000000"/>
                <w:lang w:eastAsia="uk-UA"/>
              </w:rPr>
              <w:t>102</w:t>
            </w:r>
          </w:p>
        </w:tc>
        <w:tc>
          <w:tcPr>
            <w:tcW w:w="1276" w:type="dxa"/>
            <w:tcBorders>
              <w:top w:val="nil"/>
              <w:left w:val="single" w:sz="8" w:space="0" w:color="auto"/>
              <w:bottom w:val="single" w:sz="8" w:space="0" w:color="auto"/>
              <w:right w:val="single" w:sz="8" w:space="0" w:color="auto"/>
            </w:tcBorders>
            <w:noWrap/>
            <w:vAlign w:val="bottom"/>
          </w:tcPr>
          <w:p w:rsidR="00CF3E07" w:rsidRPr="00552250" w:rsidRDefault="00CF3E07" w:rsidP="00552250">
            <w:pPr>
              <w:spacing w:after="0" w:line="240" w:lineRule="auto"/>
              <w:jc w:val="center"/>
              <w:rPr>
                <w:rFonts w:ascii="Liberation Sans" w:hAnsi="Liberation Sans" w:cs="Liberation Sans"/>
                <w:color w:val="000000"/>
                <w:lang w:eastAsia="uk-UA"/>
              </w:rPr>
            </w:pPr>
            <w:r w:rsidRPr="00552250">
              <w:rPr>
                <w:rFonts w:ascii="Liberation Sans" w:hAnsi="Liberation Sans" w:cs="Liberation Sans"/>
                <w:color w:val="000000"/>
                <w:lang w:eastAsia="uk-UA"/>
              </w:rPr>
              <w:t>103</w:t>
            </w:r>
          </w:p>
        </w:tc>
        <w:tc>
          <w:tcPr>
            <w:tcW w:w="1559" w:type="dxa"/>
            <w:tcBorders>
              <w:top w:val="nil"/>
              <w:left w:val="nil"/>
              <w:bottom w:val="single" w:sz="8" w:space="0" w:color="auto"/>
              <w:right w:val="single" w:sz="8" w:space="0" w:color="auto"/>
            </w:tcBorders>
            <w:noWrap/>
            <w:vAlign w:val="bottom"/>
          </w:tcPr>
          <w:p w:rsidR="00CF3E07" w:rsidRPr="00552250" w:rsidRDefault="00CF3E07" w:rsidP="00552250">
            <w:pPr>
              <w:spacing w:after="0" w:line="240" w:lineRule="auto"/>
              <w:jc w:val="center"/>
              <w:rPr>
                <w:rFonts w:ascii="Liberation Sans" w:hAnsi="Liberation Sans" w:cs="Liberation Sans"/>
                <w:color w:val="000000"/>
                <w:lang w:eastAsia="uk-UA"/>
              </w:rPr>
            </w:pPr>
            <w:r w:rsidRPr="00552250">
              <w:rPr>
                <w:rFonts w:ascii="Liberation Sans" w:hAnsi="Liberation Sans" w:cs="Liberation Sans"/>
                <w:color w:val="000000"/>
                <w:lang w:eastAsia="uk-UA"/>
              </w:rPr>
              <w:t>0</w:t>
            </w:r>
          </w:p>
        </w:tc>
      </w:tr>
    </w:tbl>
    <w:p w:rsidR="00CF3E07" w:rsidRDefault="00CF3E07" w:rsidP="00564215"/>
    <w:p w:rsidR="00CF3E07" w:rsidRPr="00252F23" w:rsidRDefault="00CF3E07" w:rsidP="00564215">
      <w:pPr>
        <w:rPr>
          <w:b/>
        </w:rPr>
      </w:pPr>
      <w:r w:rsidRPr="00252F23">
        <w:rPr>
          <w:b/>
        </w:rPr>
        <w:t>Акціонерний капітал</w:t>
      </w:r>
    </w:p>
    <w:p w:rsidR="00CF3E07" w:rsidRDefault="00CF3E07" w:rsidP="00564215">
      <w:pPr>
        <w:rPr>
          <w:b/>
        </w:rPr>
      </w:pPr>
      <w:r>
        <w:rPr>
          <w:b/>
        </w:rPr>
        <w:t>Показники акц</w:t>
      </w:r>
      <w:r w:rsidRPr="00252F23">
        <w:rPr>
          <w:b/>
        </w:rPr>
        <w:t>іонерн</w:t>
      </w:r>
      <w:r>
        <w:rPr>
          <w:b/>
        </w:rPr>
        <w:t>ого</w:t>
      </w:r>
      <w:r w:rsidRPr="00252F23">
        <w:rPr>
          <w:b/>
        </w:rPr>
        <w:t xml:space="preserve"> капітал</w:t>
      </w:r>
      <w:r>
        <w:rPr>
          <w:b/>
        </w:rPr>
        <w:t>у</w:t>
      </w:r>
      <w:r w:rsidRPr="00252F23">
        <w:rPr>
          <w:b/>
        </w:rPr>
        <w:t xml:space="preserve"> на </w:t>
      </w:r>
      <w:r>
        <w:rPr>
          <w:b/>
        </w:rPr>
        <w:t>кінець звітного року ретроспективно наведені у таблиці нижче</w:t>
      </w:r>
    </w:p>
    <w:p w:rsidR="00CF3E07" w:rsidRDefault="00CF3E07" w:rsidP="00252F23">
      <w:pPr>
        <w:ind w:left="8496"/>
        <w:jc w:val="both"/>
        <w:rPr>
          <w:i/>
        </w:rPr>
      </w:pPr>
      <w:r w:rsidRPr="00792C7A">
        <w:rPr>
          <w:i/>
        </w:rPr>
        <w:t>Тис. грн.</w:t>
      </w:r>
    </w:p>
    <w:tbl>
      <w:tblPr>
        <w:tblW w:w="9781" w:type="dxa"/>
        <w:tblInd w:w="-10" w:type="dxa"/>
        <w:tblLook w:val="00A0" w:firstRow="1" w:lastRow="0" w:firstColumn="1" w:lastColumn="0" w:noHBand="0" w:noVBand="0"/>
      </w:tblPr>
      <w:tblGrid>
        <w:gridCol w:w="1800"/>
        <w:gridCol w:w="2453"/>
        <w:gridCol w:w="2693"/>
        <w:gridCol w:w="2835"/>
      </w:tblGrid>
      <w:tr w:rsidR="00CF3E07" w:rsidRPr="003A240B" w:rsidTr="00076B1F">
        <w:trPr>
          <w:trHeight w:val="270"/>
        </w:trPr>
        <w:tc>
          <w:tcPr>
            <w:tcW w:w="1800" w:type="dxa"/>
            <w:tcBorders>
              <w:top w:val="single" w:sz="8" w:space="0" w:color="auto"/>
              <w:left w:val="single" w:sz="8" w:space="0" w:color="auto"/>
              <w:bottom w:val="nil"/>
              <w:right w:val="nil"/>
            </w:tcBorders>
            <w:shd w:val="clear" w:color="000000" w:fill="BDD7EE"/>
            <w:noWrap/>
            <w:vAlign w:val="bottom"/>
          </w:tcPr>
          <w:p w:rsidR="00CF3E07" w:rsidRPr="00893D49" w:rsidRDefault="00CF3E07" w:rsidP="00893D49">
            <w:pPr>
              <w:spacing w:after="0" w:line="240" w:lineRule="auto"/>
              <w:jc w:val="center"/>
              <w:rPr>
                <w:rFonts w:ascii="Liberation Sans" w:hAnsi="Liberation Sans" w:cs="Liberation Sans"/>
                <w:b/>
                <w:bCs/>
                <w:color w:val="000000"/>
                <w:sz w:val="20"/>
                <w:szCs w:val="20"/>
                <w:lang w:eastAsia="uk-UA"/>
              </w:rPr>
            </w:pPr>
            <w:r w:rsidRPr="00893D49">
              <w:rPr>
                <w:rFonts w:ascii="Liberation Sans" w:hAnsi="Liberation Sans" w:cs="Liberation Sans"/>
                <w:b/>
                <w:bCs/>
                <w:color w:val="000000"/>
                <w:sz w:val="20"/>
                <w:szCs w:val="20"/>
                <w:lang w:eastAsia="uk-UA"/>
              </w:rPr>
              <w:t>Показник</w:t>
            </w:r>
          </w:p>
        </w:tc>
        <w:tc>
          <w:tcPr>
            <w:tcW w:w="2453" w:type="dxa"/>
            <w:tcBorders>
              <w:top w:val="single" w:sz="8" w:space="0" w:color="auto"/>
              <w:left w:val="single" w:sz="8" w:space="0" w:color="auto"/>
              <w:bottom w:val="nil"/>
              <w:right w:val="nil"/>
            </w:tcBorders>
            <w:shd w:val="clear" w:color="000000" w:fill="BDD7EE"/>
            <w:noWrap/>
            <w:vAlign w:val="bottom"/>
          </w:tcPr>
          <w:p w:rsidR="00CF3E07" w:rsidRPr="00893D49" w:rsidRDefault="00CF3E07" w:rsidP="00893D49">
            <w:pPr>
              <w:spacing w:after="0" w:line="240" w:lineRule="auto"/>
              <w:jc w:val="center"/>
              <w:rPr>
                <w:rFonts w:ascii="Liberation Sans" w:hAnsi="Liberation Sans" w:cs="Liberation Sans"/>
                <w:b/>
                <w:bCs/>
                <w:color w:val="000000"/>
                <w:sz w:val="20"/>
                <w:szCs w:val="20"/>
                <w:lang w:eastAsia="uk-UA"/>
              </w:rPr>
            </w:pPr>
            <w:r w:rsidRPr="00893D49">
              <w:rPr>
                <w:rFonts w:ascii="Liberation Sans" w:hAnsi="Liberation Sans" w:cs="Liberation Sans"/>
                <w:b/>
                <w:bCs/>
                <w:color w:val="000000"/>
                <w:sz w:val="20"/>
                <w:szCs w:val="20"/>
                <w:lang w:eastAsia="uk-UA"/>
              </w:rPr>
              <w:t>2015 рік</w:t>
            </w:r>
          </w:p>
        </w:tc>
        <w:tc>
          <w:tcPr>
            <w:tcW w:w="2693" w:type="dxa"/>
            <w:tcBorders>
              <w:top w:val="single" w:sz="8" w:space="0" w:color="auto"/>
              <w:left w:val="single" w:sz="8" w:space="0" w:color="auto"/>
              <w:bottom w:val="nil"/>
              <w:right w:val="single" w:sz="8" w:space="0" w:color="auto"/>
            </w:tcBorders>
            <w:shd w:val="clear" w:color="000000" w:fill="BDD7EE"/>
            <w:noWrap/>
            <w:vAlign w:val="bottom"/>
          </w:tcPr>
          <w:p w:rsidR="00CF3E07" w:rsidRPr="00893D49" w:rsidRDefault="00CF3E07" w:rsidP="00893D49">
            <w:pPr>
              <w:spacing w:after="0" w:line="240" w:lineRule="auto"/>
              <w:jc w:val="center"/>
              <w:rPr>
                <w:rFonts w:ascii="Liberation Sans" w:hAnsi="Liberation Sans" w:cs="Liberation Sans"/>
                <w:b/>
                <w:bCs/>
                <w:color w:val="000000"/>
                <w:sz w:val="20"/>
                <w:szCs w:val="20"/>
                <w:lang w:eastAsia="uk-UA"/>
              </w:rPr>
            </w:pPr>
            <w:r w:rsidRPr="00893D49">
              <w:rPr>
                <w:rFonts w:ascii="Liberation Sans" w:hAnsi="Liberation Sans" w:cs="Liberation Sans"/>
                <w:b/>
                <w:bCs/>
                <w:color w:val="000000"/>
                <w:sz w:val="20"/>
                <w:szCs w:val="20"/>
                <w:lang w:eastAsia="uk-UA"/>
              </w:rPr>
              <w:t>2016 рік</w:t>
            </w:r>
          </w:p>
        </w:tc>
        <w:tc>
          <w:tcPr>
            <w:tcW w:w="2835" w:type="dxa"/>
            <w:tcBorders>
              <w:top w:val="single" w:sz="8" w:space="0" w:color="auto"/>
              <w:left w:val="nil"/>
              <w:bottom w:val="nil"/>
              <w:right w:val="single" w:sz="8" w:space="0" w:color="auto"/>
            </w:tcBorders>
            <w:shd w:val="clear" w:color="000000" w:fill="BDD7EE"/>
            <w:noWrap/>
            <w:vAlign w:val="bottom"/>
          </w:tcPr>
          <w:p w:rsidR="00CF3E07" w:rsidRPr="00893D49" w:rsidRDefault="00CF3E07" w:rsidP="00893D49">
            <w:pPr>
              <w:spacing w:after="0" w:line="240" w:lineRule="auto"/>
              <w:jc w:val="center"/>
              <w:rPr>
                <w:rFonts w:ascii="Liberation Sans" w:hAnsi="Liberation Sans" w:cs="Liberation Sans"/>
                <w:b/>
                <w:bCs/>
                <w:color w:val="000000"/>
                <w:sz w:val="20"/>
                <w:szCs w:val="20"/>
                <w:lang w:eastAsia="uk-UA"/>
              </w:rPr>
            </w:pPr>
            <w:r w:rsidRPr="00893D49">
              <w:rPr>
                <w:rFonts w:ascii="Liberation Sans" w:hAnsi="Liberation Sans" w:cs="Liberation Sans"/>
                <w:b/>
                <w:bCs/>
                <w:color w:val="000000"/>
                <w:sz w:val="20"/>
                <w:szCs w:val="20"/>
                <w:lang w:eastAsia="uk-UA"/>
              </w:rPr>
              <w:t>2017 рік</w:t>
            </w:r>
          </w:p>
        </w:tc>
      </w:tr>
      <w:tr w:rsidR="00CF3E07" w:rsidRPr="003A240B" w:rsidTr="00076B1F">
        <w:trPr>
          <w:trHeight w:val="855"/>
        </w:trPr>
        <w:tc>
          <w:tcPr>
            <w:tcW w:w="1800" w:type="dxa"/>
            <w:tcBorders>
              <w:top w:val="single" w:sz="8" w:space="0" w:color="auto"/>
              <w:left w:val="single" w:sz="8" w:space="0" w:color="auto"/>
              <w:bottom w:val="single" w:sz="8" w:space="0" w:color="auto"/>
              <w:right w:val="nil"/>
            </w:tcBorders>
            <w:vAlign w:val="center"/>
          </w:tcPr>
          <w:p w:rsidR="00CF3E07" w:rsidRPr="00893D49" w:rsidRDefault="00CF3E07" w:rsidP="00893D49">
            <w:pPr>
              <w:spacing w:after="0" w:line="240" w:lineRule="auto"/>
              <w:jc w:val="center"/>
              <w:rPr>
                <w:rFonts w:ascii="Times New Roman" w:hAnsi="Times New Roman"/>
                <w:b/>
                <w:bCs/>
                <w:color w:val="000000"/>
                <w:sz w:val="20"/>
                <w:szCs w:val="20"/>
                <w:lang w:eastAsia="uk-UA"/>
              </w:rPr>
            </w:pPr>
            <w:r w:rsidRPr="00893D49">
              <w:rPr>
                <w:rFonts w:ascii="Times New Roman" w:hAnsi="Times New Roman"/>
                <w:b/>
                <w:bCs/>
                <w:color w:val="000000"/>
                <w:sz w:val="20"/>
                <w:szCs w:val="20"/>
                <w:lang w:eastAsia="uk-UA"/>
              </w:rPr>
              <w:t>Види акцій</w:t>
            </w:r>
          </w:p>
        </w:tc>
        <w:tc>
          <w:tcPr>
            <w:tcW w:w="2453" w:type="dxa"/>
            <w:tcBorders>
              <w:top w:val="single" w:sz="8" w:space="0" w:color="auto"/>
              <w:left w:val="single" w:sz="8" w:space="0" w:color="auto"/>
              <w:bottom w:val="nil"/>
              <w:right w:val="nil"/>
            </w:tcBorders>
            <w:vAlign w:val="center"/>
          </w:tcPr>
          <w:p w:rsidR="00CF3E07" w:rsidRPr="00893D49" w:rsidRDefault="00CF3E07" w:rsidP="00893D49">
            <w:pPr>
              <w:spacing w:after="0" w:line="240" w:lineRule="auto"/>
              <w:jc w:val="center"/>
              <w:rPr>
                <w:rFonts w:ascii="Liberation Sans" w:hAnsi="Liberation Sans" w:cs="Liberation Sans"/>
                <w:b/>
                <w:bCs/>
                <w:color w:val="000000"/>
                <w:sz w:val="16"/>
                <w:szCs w:val="16"/>
                <w:lang w:eastAsia="uk-UA"/>
              </w:rPr>
            </w:pPr>
            <w:r w:rsidRPr="00893D49">
              <w:rPr>
                <w:rFonts w:ascii="Liberation Sans" w:hAnsi="Liberation Sans" w:cs="Liberation Sans"/>
                <w:b/>
                <w:bCs/>
                <w:color w:val="000000"/>
                <w:sz w:val="16"/>
                <w:szCs w:val="16"/>
                <w:lang w:eastAsia="uk-UA"/>
              </w:rPr>
              <w:t>Кількість акцій//номінальна вартість акцій</w:t>
            </w:r>
          </w:p>
        </w:tc>
        <w:tc>
          <w:tcPr>
            <w:tcW w:w="2693" w:type="dxa"/>
            <w:tcBorders>
              <w:top w:val="single" w:sz="8" w:space="0" w:color="auto"/>
              <w:left w:val="single" w:sz="8" w:space="0" w:color="auto"/>
              <w:bottom w:val="nil"/>
              <w:right w:val="single" w:sz="8" w:space="0" w:color="auto"/>
            </w:tcBorders>
            <w:vAlign w:val="center"/>
          </w:tcPr>
          <w:p w:rsidR="00CF3E07" w:rsidRPr="00893D49" w:rsidRDefault="00CF3E07" w:rsidP="00893D49">
            <w:pPr>
              <w:spacing w:after="0" w:line="240" w:lineRule="auto"/>
              <w:jc w:val="center"/>
              <w:rPr>
                <w:rFonts w:ascii="Liberation Sans" w:hAnsi="Liberation Sans" w:cs="Liberation Sans"/>
                <w:b/>
                <w:bCs/>
                <w:color w:val="000000"/>
                <w:sz w:val="16"/>
                <w:szCs w:val="16"/>
                <w:lang w:eastAsia="uk-UA"/>
              </w:rPr>
            </w:pPr>
            <w:r w:rsidRPr="00893D49">
              <w:rPr>
                <w:rFonts w:ascii="Liberation Sans" w:hAnsi="Liberation Sans" w:cs="Liberation Sans"/>
                <w:b/>
                <w:bCs/>
                <w:color w:val="000000"/>
                <w:sz w:val="16"/>
                <w:szCs w:val="16"/>
                <w:lang w:eastAsia="uk-UA"/>
              </w:rPr>
              <w:t>Кількість акцій//номінальна вартість акцій</w:t>
            </w:r>
          </w:p>
        </w:tc>
        <w:tc>
          <w:tcPr>
            <w:tcW w:w="2835" w:type="dxa"/>
            <w:tcBorders>
              <w:top w:val="single" w:sz="8" w:space="0" w:color="auto"/>
              <w:left w:val="nil"/>
              <w:bottom w:val="nil"/>
              <w:right w:val="single" w:sz="8" w:space="0" w:color="auto"/>
            </w:tcBorders>
            <w:vAlign w:val="center"/>
          </w:tcPr>
          <w:p w:rsidR="00CF3E07" w:rsidRPr="00893D49" w:rsidRDefault="00CF3E07" w:rsidP="00893D49">
            <w:pPr>
              <w:spacing w:after="0" w:line="240" w:lineRule="auto"/>
              <w:jc w:val="center"/>
              <w:rPr>
                <w:rFonts w:ascii="Liberation Sans" w:hAnsi="Liberation Sans" w:cs="Liberation Sans"/>
                <w:b/>
                <w:bCs/>
                <w:color w:val="000000"/>
                <w:sz w:val="16"/>
                <w:szCs w:val="16"/>
                <w:lang w:eastAsia="uk-UA"/>
              </w:rPr>
            </w:pPr>
            <w:r w:rsidRPr="00893D49">
              <w:rPr>
                <w:rFonts w:ascii="Liberation Sans" w:hAnsi="Liberation Sans" w:cs="Liberation Sans"/>
                <w:b/>
                <w:bCs/>
                <w:color w:val="000000"/>
                <w:sz w:val="16"/>
                <w:szCs w:val="16"/>
                <w:lang w:eastAsia="uk-UA"/>
              </w:rPr>
              <w:t>Кількість акцій//номінальна вартість акцій</w:t>
            </w:r>
          </w:p>
        </w:tc>
      </w:tr>
      <w:tr w:rsidR="00CF3E07" w:rsidRPr="003A240B" w:rsidTr="00076B1F">
        <w:trPr>
          <w:trHeight w:val="255"/>
        </w:trPr>
        <w:tc>
          <w:tcPr>
            <w:tcW w:w="1800" w:type="dxa"/>
            <w:tcBorders>
              <w:top w:val="nil"/>
              <w:left w:val="single" w:sz="8" w:space="0" w:color="auto"/>
              <w:bottom w:val="single" w:sz="4" w:space="0" w:color="auto"/>
              <w:right w:val="nil"/>
            </w:tcBorders>
            <w:vAlign w:val="bottom"/>
          </w:tcPr>
          <w:p w:rsidR="00CF3E07" w:rsidRPr="00893D49" w:rsidRDefault="00CF3E07" w:rsidP="00893D49">
            <w:pPr>
              <w:spacing w:after="0" w:line="240" w:lineRule="auto"/>
              <w:rPr>
                <w:rFonts w:ascii="Times New Roman" w:hAnsi="Times New Roman"/>
                <w:color w:val="000000"/>
                <w:sz w:val="20"/>
                <w:szCs w:val="20"/>
                <w:lang w:eastAsia="uk-UA"/>
              </w:rPr>
            </w:pPr>
            <w:r w:rsidRPr="00893D49">
              <w:rPr>
                <w:rFonts w:ascii="Times New Roman" w:hAnsi="Times New Roman"/>
                <w:color w:val="000000"/>
                <w:sz w:val="20"/>
                <w:szCs w:val="20"/>
                <w:lang w:eastAsia="uk-UA"/>
              </w:rPr>
              <w:t xml:space="preserve">Прості акції </w:t>
            </w:r>
          </w:p>
        </w:tc>
        <w:tc>
          <w:tcPr>
            <w:tcW w:w="2453" w:type="dxa"/>
            <w:tcBorders>
              <w:top w:val="single" w:sz="8" w:space="0" w:color="auto"/>
              <w:left w:val="single" w:sz="8" w:space="0" w:color="auto"/>
              <w:bottom w:val="single" w:sz="4" w:space="0" w:color="auto"/>
              <w:right w:val="nil"/>
            </w:tcBorders>
            <w:noWrap/>
            <w:vAlign w:val="bottom"/>
          </w:tcPr>
          <w:p w:rsidR="00CF3E07" w:rsidRPr="00893D49" w:rsidRDefault="00CF3E07" w:rsidP="00893D49">
            <w:pPr>
              <w:spacing w:after="0" w:line="240" w:lineRule="auto"/>
              <w:jc w:val="center"/>
              <w:rPr>
                <w:rFonts w:ascii="Times New Roman" w:hAnsi="Times New Roman"/>
                <w:color w:val="000000"/>
                <w:sz w:val="20"/>
                <w:szCs w:val="20"/>
                <w:lang w:eastAsia="uk-UA"/>
              </w:rPr>
            </w:pPr>
            <w:r w:rsidRPr="00893D49">
              <w:rPr>
                <w:rFonts w:ascii="Times New Roman" w:hAnsi="Times New Roman"/>
                <w:color w:val="000000"/>
                <w:sz w:val="20"/>
                <w:szCs w:val="20"/>
                <w:lang w:eastAsia="uk-UA"/>
              </w:rPr>
              <w:t>186 957 // 18 695 665</w:t>
            </w:r>
          </w:p>
        </w:tc>
        <w:tc>
          <w:tcPr>
            <w:tcW w:w="2693" w:type="dxa"/>
            <w:tcBorders>
              <w:top w:val="single" w:sz="8" w:space="0" w:color="auto"/>
              <w:left w:val="single" w:sz="8" w:space="0" w:color="auto"/>
              <w:bottom w:val="single" w:sz="4" w:space="0" w:color="auto"/>
              <w:right w:val="single" w:sz="8" w:space="0" w:color="auto"/>
            </w:tcBorders>
            <w:noWrap/>
            <w:vAlign w:val="bottom"/>
          </w:tcPr>
          <w:p w:rsidR="00CF3E07" w:rsidRPr="00893D49" w:rsidRDefault="00CF3E07" w:rsidP="00893D49">
            <w:pPr>
              <w:spacing w:after="0" w:line="240" w:lineRule="auto"/>
              <w:jc w:val="center"/>
              <w:rPr>
                <w:rFonts w:ascii="Times New Roman" w:hAnsi="Times New Roman"/>
                <w:color w:val="000000"/>
                <w:sz w:val="20"/>
                <w:szCs w:val="20"/>
                <w:lang w:eastAsia="uk-UA"/>
              </w:rPr>
            </w:pPr>
            <w:r w:rsidRPr="00893D49">
              <w:rPr>
                <w:rFonts w:ascii="Times New Roman" w:hAnsi="Times New Roman"/>
                <w:color w:val="000000"/>
                <w:sz w:val="20"/>
                <w:szCs w:val="20"/>
                <w:lang w:eastAsia="uk-UA"/>
              </w:rPr>
              <w:t>186 957 // 18 695 665</w:t>
            </w:r>
          </w:p>
        </w:tc>
        <w:tc>
          <w:tcPr>
            <w:tcW w:w="2835" w:type="dxa"/>
            <w:tcBorders>
              <w:top w:val="single" w:sz="8" w:space="0" w:color="auto"/>
              <w:left w:val="nil"/>
              <w:bottom w:val="single" w:sz="4" w:space="0" w:color="auto"/>
              <w:right w:val="single" w:sz="8" w:space="0" w:color="auto"/>
            </w:tcBorders>
            <w:noWrap/>
            <w:vAlign w:val="bottom"/>
          </w:tcPr>
          <w:p w:rsidR="00CF3E07" w:rsidRPr="00893D49" w:rsidRDefault="00CF3E07" w:rsidP="00893D49">
            <w:pPr>
              <w:spacing w:after="0" w:line="240" w:lineRule="auto"/>
              <w:jc w:val="center"/>
              <w:rPr>
                <w:rFonts w:ascii="Times New Roman" w:hAnsi="Times New Roman"/>
                <w:color w:val="000000"/>
                <w:sz w:val="20"/>
                <w:szCs w:val="20"/>
                <w:lang w:eastAsia="uk-UA"/>
              </w:rPr>
            </w:pPr>
            <w:r w:rsidRPr="00893D49">
              <w:rPr>
                <w:rFonts w:ascii="Times New Roman" w:hAnsi="Times New Roman"/>
                <w:color w:val="000000"/>
                <w:sz w:val="20"/>
                <w:szCs w:val="20"/>
                <w:lang w:eastAsia="uk-UA"/>
              </w:rPr>
              <w:t>186 957 // 18 695 665</w:t>
            </w:r>
          </w:p>
        </w:tc>
      </w:tr>
      <w:tr w:rsidR="00CF3E07" w:rsidRPr="003A240B" w:rsidTr="00076B1F">
        <w:trPr>
          <w:trHeight w:val="255"/>
        </w:trPr>
        <w:tc>
          <w:tcPr>
            <w:tcW w:w="1800" w:type="dxa"/>
            <w:tcBorders>
              <w:top w:val="nil"/>
              <w:left w:val="single" w:sz="8" w:space="0" w:color="auto"/>
              <w:bottom w:val="single" w:sz="4" w:space="0" w:color="auto"/>
              <w:right w:val="nil"/>
            </w:tcBorders>
            <w:vAlign w:val="bottom"/>
          </w:tcPr>
          <w:p w:rsidR="00CF3E07" w:rsidRPr="00893D49" w:rsidRDefault="00CF3E07" w:rsidP="00893D49">
            <w:pPr>
              <w:spacing w:after="0" w:line="240" w:lineRule="auto"/>
              <w:rPr>
                <w:rFonts w:ascii="Times New Roman" w:hAnsi="Times New Roman"/>
                <w:color w:val="000000"/>
                <w:sz w:val="20"/>
                <w:szCs w:val="20"/>
                <w:lang w:eastAsia="uk-UA"/>
              </w:rPr>
            </w:pPr>
            <w:r w:rsidRPr="00893D49">
              <w:rPr>
                <w:rFonts w:ascii="Times New Roman" w:hAnsi="Times New Roman"/>
                <w:color w:val="000000"/>
                <w:sz w:val="20"/>
                <w:szCs w:val="20"/>
                <w:lang w:eastAsia="uk-UA"/>
              </w:rPr>
              <w:t>Привілейовані акції</w:t>
            </w:r>
          </w:p>
        </w:tc>
        <w:tc>
          <w:tcPr>
            <w:tcW w:w="2453" w:type="dxa"/>
            <w:tcBorders>
              <w:top w:val="nil"/>
              <w:left w:val="single" w:sz="8" w:space="0" w:color="auto"/>
              <w:bottom w:val="single" w:sz="4" w:space="0" w:color="auto"/>
              <w:right w:val="nil"/>
            </w:tcBorders>
            <w:noWrap/>
            <w:vAlign w:val="bottom"/>
          </w:tcPr>
          <w:p w:rsidR="00CF3E07" w:rsidRPr="00893D49" w:rsidRDefault="00CF3E07" w:rsidP="00893D49">
            <w:pPr>
              <w:spacing w:after="0" w:line="240" w:lineRule="auto"/>
              <w:jc w:val="center"/>
              <w:rPr>
                <w:rFonts w:ascii="Times New Roman" w:hAnsi="Times New Roman"/>
                <w:color w:val="000000"/>
                <w:sz w:val="20"/>
                <w:szCs w:val="20"/>
                <w:lang w:eastAsia="uk-UA"/>
              </w:rPr>
            </w:pPr>
            <w:r w:rsidRPr="00893D49">
              <w:rPr>
                <w:rFonts w:ascii="Times New Roman" w:hAnsi="Times New Roman"/>
                <w:color w:val="000000"/>
                <w:sz w:val="20"/>
                <w:szCs w:val="20"/>
                <w:lang w:eastAsia="uk-UA"/>
              </w:rPr>
              <w:t>62 823 // 628</w:t>
            </w:r>
          </w:p>
        </w:tc>
        <w:tc>
          <w:tcPr>
            <w:tcW w:w="2693" w:type="dxa"/>
            <w:tcBorders>
              <w:top w:val="nil"/>
              <w:left w:val="single" w:sz="8" w:space="0" w:color="auto"/>
              <w:bottom w:val="single" w:sz="4" w:space="0" w:color="auto"/>
              <w:right w:val="single" w:sz="8" w:space="0" w:color="auto"/>
            </w:tcBorders>
            <w:noWrap/>
            <w:vAlign w:val="bottom"/>
          </w:tcPr>
          <w:p w:rsidR="00CF3E07" w:rsidRPr="00893D49" w:rsidRDefault="00CF3E07" w:rsidP="00893D49">
            <w:pPr>
              <w:spacing w:after="0" w:line="240" w:lineRule="auto"/>
              <w:jc w:val="center"/>
              <w:rPr>
                <w:rFonts w:ascii="Times New Roman" w:hAnsi="Times New Roman"/>
                <w:color w:val="000000"/>
                <w:sz w:val="20"/>
                <w:szCs w:val="20"/>
                <w:lang w:eastAsia="uk-UA"/>
              </w:rPr>
            </w:pPr>
            <w:r w:rsidRPr="00893D49">
              <w:rPr>
                <w:rFonts w:ascii="Times New Roman" w:hAnsi="Times New Roman"/>
                <w:color w:val="000000"/>
                <w:sz w:val="20"/>
                <w:szCs w:val="20"/>
                <w:lang w:eastAsia="uk-UA"/>
              </w:rPr>
              <w:t>62 823 // 628</w:t>
            </w:r>
          </w:p>
        </w:tc>
        <w:tc>
          <w:tcPr>
            <w:tcW w:w="2835" w:type="dxa"/>
            <w:tcBorders>
              <w:top w:val="nil"/>
              <w:left w:val="nil"/>
              <w:bottom w:val="single" w:sz="4" w:space="0" w:color="auto"/>
              <w:right w:val="single" w:sz="8" w:space="0" w:color="auto"/>
            </w:tcBorders>
            <w:noWrap/>
            <w:vAlign w:val="bottom"/>
          </w:tcPr>
          <w:p w:rsidR="00CF3E07" w:rsidRPr="00893D49" w:rsidRDefault="00CF3E07" w:rsidP="00893D49">
            <w:pPr>
              <w:spacing w:after="0" w:line="240" w:lineRule="auto"/>
              <w:jc w:val="center"/>
              <w:rPr>
                <w:rFonts w:ascii="Times New Roman" w:hAnsi="Times New Roman"/>
                <w:color w:val="000000"/>
                <w:sz w:val="20"/>
                <w:szCs w:val="20"/>
                <w:lang w:eastAsia="uk-UA"/>
              </w:rPr>
            </w:pPr>
            <w:r w:rsidRPr="00893D49">
              <w:rPr>
                <w:rFonts w:ascii="Times New Roman" w:hAnsi="Times New Roman"/>
                <w:color w:val="000000"/>
                <w:sz w:val="20"/>
                <w:szCs w:val="20"/>
                <w:lang w:eastAsia="uk-UA"/>
              </w:rPr>
              <w:t>62 823 // 628</w:t>
            </w:r>
          </w:p>
        </w:tc>
      </w:tr>
      <w:tr w:rsidR="00CF3E07" w:rsidRPr="003A240B" w:rsidTr="00076B1F">
        <w:trPr>
          <w:trHeight w:val="270"/>
        </w:trPr>
        <w:tc>
          <w:tcPr>
            <w:tcW w:w="1800" w:type="dxa"/>
            <w:tcBorders>
              <w:top w:val="nil"/>
              <w:left w:val="single" w:sz="8" w:space="0" w:color="auto"/>
              <w:bottom w:val="single" w:sz="8" w:space="0" w:color="auto"/>
              <w:right w:val="nil"/>
            </w:tcBorders>
            <w:vAlign w:val="bottom"/>
          </w:tcPr>
          <w:p w:rsidR="00CF3E07" w:rsidRPr="00893D49" w:rsidRDefault="00CF3E07" w:rsidP="00893D49">
            <w:pPr>
              <w:spacing w:after="0" w:line="240" w:lineRule="auto"/>
              <w:rPr>
                <w:rFonts w:ascii="Times New Roman" w:hAnsi="Times New Roman"/>
                <w:b/>
                <w:color w:val="000000"/>
                <w:sz w:val="20"/>
                <w:szCs w:val="20"/>
                <w:lang w:eastAsia="uk-UA"/>
              </w:rPr>
            </w:pPr>
            <w:r w:rsidRPr="00893D49">
              <w:rPr>
                <w:rFonts w:ascii="Times New Roman" w:hAnsi="Times New Roman"/>
                <w:b/>
                <w:color w:val="000000"/>
                <w:sz w:val="20"/>
                <w:szCs w:val="20"/>
                <w:lang w:eastAsia="uk-UA"/>
              </w:rPr>
              <w:t>Разом…</w:t>
            </w:r>
          </w:p>
        </w:tc>
        <w:tc>
          <w:tcPr>
            <w:tcW w:w="2453" w:type="dxa"/>
            <w:tcBorders>
              <w:top w:val="nil"/>
              <w:left w:val="single" w:sz="8" w:space="0" w:color="auto"/>
              <w:bottom w:val="single" w:sz="8" w:space="0" w:color="auto"/>
              <w:right w:val="nil"/>
            </w:tcBorders>
            <w:noWrap/>
            <w:vAlign w:val="bottom"/>
          </w:tcPr>
          <w:p w:rsidR="00CF3E07" w:rsidRPr="00893D49" w:rsidRDefault="00CF3E07" w:rsidP="00893D49">
            <w:pPr>
              <w:spacing w:after="0" w:line="240" w:lineRule="auto"/>
              <w:jc w:val="center"/>
              <w:rPr>
                <w:rFonts w:ascii="Times New Roman" w:hAnsi="Times New Roman"/>
                <w:b/>
                <w:color w:val="000000"/>
                <w:sz w:val="20"/>
                <w:szCs w:val="20"/>
                <w:lang w:eastAsia="uk-UA"/>
              </w:rPr>
            </w:pPr>
            <w:r w:rsidRPr="00893D49">
              <w:rPr>
                <w:rFonts w:ascii="Times New Roman" w:hAnsi="Times New Roman"/>
                <w:b/>
                <w:color w:val="000000"/>
                <w:sz w:val="20"/>
                <w:szCs w:val="20"/>
                <w:lang w:eastAsia="uk-UA"/>
              </w:rPr>
              <w:t xml:space="preserve"> 18 758 488 // 187 585,00  </w:t>
            </w:r>
          </w:p>
        </w:tc>
        <w:tc>
          <w:tcPr>
            <w:tcW w:w="2693" w:type="dxa"/>
            <w:tcBorders>
              <w:top w:val="nil"/>
              <w:left w:val="single" w:sz="8" w:space="0" w:color="auto"/>
              <w:bottom w:val="single" w:sz="8" w:space="0" w:color="auto"/>
              <w:right w:val="single" w:sz="8" w:space="0" w:color="auto"/>
            </w:tcBorders>
            <w:noWrap/>
            <w:vAlign w:val="bottom"/>
          </w:tcPr>
          <w:p w:rsidR="00CF3E07" w:rsidRPr="00893D49" w:rsidRDefault="00CF3E07" w:rsidP="00893D49">
            <w:pPr>
              <w:spacing w:after="0" w:line="240" w:lineRule="auto"/>
              <w:jc w:val="center"/>
              <w:rPr>
                <w:rFonts w:ascii="Times New Roman" w:hAnsi="Times New Roman"/>
                <w:b/>
                <w:color w:val="000000"/>
                <w:sz w:val="20"/>
                <w:szCs w:val="20"/>
                <w:lang w:eastAsia="uk-UA"/>
              </w:rPr>
            </w:pPr>
            <w:r w:rsidRPr="00893D49">
              <w:rPr>
                <w:rFonts w:ascii="Times New Roman" w:hAnsi="Times New Roman"/>
                <w:b/>
                <w:color w:val="000000"/>
                <w:sz w:val="20"/>
                <w:szCs w:val="20"/>
                <w:lang w:eastAsia="uk-UA"/>
              </w:rPr>
              <w:t xml:space="preserve"> 18 758 488 // 187 585,00  </w:t>
            </w:r>
          </w:p>
        </w:tc>
        <w:tc>
          <w:tcPr>
            <w:tcW w:w="2835" w:type="dxa"/>
            <w:tcBorders>
              <w:top w:val="nil"/>
              <w:left w:val="nil"/>
              <w:bottom w:val="single" w:sz="8" w:space="0" w:color="auto"/>
              <w:right w:val="single" w:sz="8" w:space="0" w:color="auto"/>
            </w:tcBorders>
            <w:noWrap/>
            <w:vAlign w:val="bottom"/>
          </w:tcPr>
          <w:p w:rsidR="00CF3E07" w:rsidRPr="00893D49" w:rsidRDefault="00CF3E07" w:rsidP="00893D49">
            <w:pPr>
              <w:spacing w:after="0" w:line="240" w:lineRule="auto"/>
              <w:jc w:val="center"/>
              <w:rPr>
                <w:rFonts w:ascii="Times New Roman" w:hAnsi="Times New Roman"/>
                <w:b/>
                <w:color w:val="000000"/>
                <w:sz w:val="20"/>
                <w:szCs w:val="20"/>
                <w:lang w:eastAsia="uk-UA"/>
              </w:rPr>
            </w:pPr>
            <w:r w:rsidRPr="00893D49">
              <w:rPr>
                <w:rFonts w:ascii="Times New Roman" w:hAnsi="Times New Roman"/>
                <w:b/>
                <w:color w:val="000000"/>
                <w:sz w:val="20"/>
                <w:szCs w:val="20"/>
                <w:lang w:eastAsia="uk-UA"/>
              </w:rPr>
              <w:t xml:space="preserve"> 18 758 488 // 187 585,00  </w:t>
            </w:r>
          </w:p>
        </w:tc>
      </w:tr>
    </w:tbl>
    <w:p w:rsidR="00CF3E07" w:rsidRDefault="00CF3E07" w:rsidP="00AF16AB">
      <w:pPr>
        <w:ind w:firstLine="708"/>
        <w:jc w:val="both"/>
      </w:pPr>
      <w:r w:rsidRPr="007F62F8">
        <w:t xml:space="preserve">Акції </w:t>
      </w:r>
      <w:r>
        <w:t xml:space="preserve">Компанії існують виключно в бездокументарній формі. Усі акції є іменними та є двох типів – прості та </w:t>
      </w:r>
      <w:proofErr w:type="spellStart"/>
      <w:r>
        <w:t>привілейовані.Прості</w:t>
      </w:r>
      <w:proofErr w:type="spellEnd"/>
      <w:r>
        <w:t xml:space="preserve"> акції не підлягають конвертації у привілейовані. Перехід і реалізація права власності на акції Компанії здійснюється відповідно до вимог чинного законодавства. Акціонери мають переважне право на придбання розміщуваних Компанією акцій </w:t>
      </w:r>
      <w:proofErr w:type="spellStart"/>
      <w:r>
        <w:t>пропорційно</w:t>
      </w:r>
      <w:proofErr w:type="spellEnd"/>
      <w:r>
        <w:t xml:space="preserve"> частці належних їм акцій у загальній кількості акцій. Зазначене переважно право реалізується в порядку, передбаченому чинним законодавством. Акціонер Компанії має право відчужувати належні йому акції Компанії на користь іншого (інших) акціонерів, третіх осіб або самої Компанії. Акціонери Компанії користуються переважним правом на придбання акцій Компанії, що пропонуються їх власником до продажу третій особі, за ціною та на умовах, запропонованих акціонером третій особі, </w:t>
      </w:r>
      <w:proofErr w:type="spellStart"/>
      <w:r>
        <w:t>пропорційно</w:t>
      </w:r>
      <w:proofErr w:type="spellEnd"/>
      <w:r>
        <w:t xml:space="preserve"> кількості акцій, що належать кожному з них. Порядок та наслідки придбання значного та контрольного пакету акцій Компанії визначаються відповідно до чинного законодавства. Компанія має право за рішенням Загальних зборів викупити в акціонерів акції за згодою власників цих акцій. Викуплені акції не враховуються у разі розподілу прибутку, голосування та визначення кворуму Загальних зборів. Компанія повинна протягом року з дати викупу продати викуплені Компанією акції або анулювати їх відповідно до рішення Загальних зборів. Ціна продажу викуплених Компанією акцій не може бути меншою за їх ринкову вартість, визначену відповідно до чинного законодавства. Компанія, у випадках та в порядку, передбачених чинним законодавством, </w:t>
      </w:r>
      <w:proofErr w:type="spellStart"/>
      <w:r>
        <w:t>зобов</w:t>
      </w:r>
      <w:proofErr w:type="spellEnd"/>
      <w:r w:rsidRPr="0042513D">
        <w:rPr>
          <w:lang w:val="ru-RU"/>
        </w:rPr>
        <w:t>’</w:t>
      </w:r>
      <w:proofErr w:type="spellStart"/>
      <w:r>
        <w:t>язана</w:t>
      </w:r>
      <w:proofErr w:type="spellEnd"/>
      <w:r>
        <w:t xml:space="preserve"> викупити належні акціонерові акції. </w:t>
      </w:r>
    </w:p>
    <w:p w:rsidR="00CF3E07" w:rsidRPr="003D7E73" w:rsidRDefault="00CF3E07" w:rsidP="007F62F8">
      <w:pPr>
        <w:jc w:val="both"/>
      </w:pPr>
      <w:r>
        <w:tab/>
        <w:t xml:space="preserve">У разі прийняття Загальними зборами рішення про виплату дивідендів, дивіденди за акціями виплачуються виключно у грошовій формі один раз на рік з чистого прибутку звітного року та/або нерозподіленого прибутку шляхом перерахування на банківський рахунок особи, яка має право на отримання дивідендів. Дивіденди нараховуються на кожну акцію . Дивіденди нараховуються в однаковому розмірі за акціями одного типу та класу. Нараховані акціонерам дивіденди можуть бути направлені на збільшення статутного капіталу Компанії шляхом їх реінвестиції. Рішення про виплату дивідендів та їх розмір за простими акціями приймається Загальними зборами. Розмір дивідендів за привілейованими акціями визначається Загальними зборами. Компанія не має права приймати рішення про виплату дивідендів та здійснювати виплату дивідендів за простими акціями у разі, якщо: звіт про результати розміщення акцій не зареєстровано у встановленому законодавством порядку; власний капітал Компанії менший, ніж сума його статутного капіталу, резервного капіталу та розміру перевищення ліквідаційної вартості привілейованих акцій над їх номінальною вартістю; Компанія має </w:t>
      </w:r>
      <w:r>
        <w:lastRenderedPageBreak/>
        <w:t>зобов</w:t>
      </w:r>
      <w:r w:rsidRPr="003D7E73">
        <w:t>’</w:t>
      </w:r>
      <w:r>
        <w:t xml:space="preserve">язання про викуп акцій власного випуску відповідно до вимог чинного законодавства; поточні дивіденди за привілейованими акціями не </w:t>
      </w:r>
      <w:proofErr w:type="spellStart"/>
      <w:r>
        <w:t>виплачено</w:t>
      </w:r>
      <w:proofErr w:type="spellEnd"/>
      <w:r>
        <w:t xml:space="preserve"> повністю. Компанія не має права здійснювати виплату дивідендів за привілейованими акціями у разі, якщо звіт про результати розміщення акцій не зареєстровано у встановленому законодавством порядку.</w:t>
      </w:r>
    </w:p>
    <w:p w:rsidR="00A9555A" w:rsidRDefault="00A9555A" w:rsidP="00564215">
      <w:pPr>
        <w:rPr>
          <w:b/>
        </w:rPr>
      </w:pPr>
    </w:p>
    <w:p w:rsidR="00CF3E07" w:rsidRDefault="00CF3E07" w:rsidP="00564215">
      <w:pPr>
        <w:rPr>
          <w:b/>
        </w:rPr>
      </w:pPr>
      <w:r w:rsidRPr="00CA07BD">
        <w:rPr>
          <w:b/>
        </w:rPr>
        <w:t>Банківські кредити</w:t>
      </w:r>
      <w:r>
        <w:rPr>
          <w:b/>
        </w:rPr>
        <w:t xml:space="preserve"> та позики</w:t>
      </w:r>
    </w:p>
    <w:p w:rsidR="00A9555A" w:rsidRPr="00CA07BD" w:rsidRDefault="00A9555A" w:rsidP="00564215">
      <w:pPr>
        <w:rPr>
          <w:b/>
        </w:rPr>
      </w:pPr>
    </w:p>
    <w:p w:rsidR="00CF3E07" w:rsidRPr="001E3561" w:rsidRDefault="00CF3E07" w:rsidP="00E614A1">
      <w:pPr>
        <w:ind w:firstLine="709"/>
        <w:jc w:val="both"/>
        <w:rPr>
          <w:lang w:bidi="hi-IN"/>
        </w:rPr>
      </w:pPr>
      <w:r w:rsidRPr="001E3561">
        <w:t>Протягом 2017 року компанія не отримувала кредити та інші позики</w:t>
      </w:r>
    </w:p>
    <w:p w:rsidR="00CF3E07" w:rsidRDefault="00CF3E07" w:rsidP="00E614A1">
      <w:pPr>
        <w:tabs>
          <w:tab w:val="left" w:pos="67"/>
        </w:tabs>
        <w:ind w:firstLine="567"/>
        <w:jc w:val="both"/>
        <w:rPr>
          <w:lang w:bidi="hi-IN"/>
        </w:rPr>
      </w:pPr>
      <w:r w:rsidRPr="001E3561">
        <w:rPr>
          <w:bCs/>
          <w:color w:val="000000"/>
          <w:lang w:eastAsia="ar-SA"/>
        </w:rPr>
        <w:t>Станом на 31.12.2017 року ПрАТ «ПрАТ «УАСКА</w:t>
      </w:r>
      <w:r>
        <w:rPr>
          <w:bCs/>
          <w:color w:val="000000"/>
          <w:lang w:eastAsia="ar-SA"/>
        </w:rPr>
        <w:t xml:space="preserve"> АСКА»»  має поточні зобов’язання в розмірі 15 350,0 тис. грн.</w:t>
      </w:r>
      <w:r w:rsidRPr="001E3561">
        <w:rPr>
          <w:bCs/>
          <w:color w:val="000000"/>
          <w:lang w:eastAsia="ar-SA"/>
        </w:rPr>
        <w:t xml:space="preserve"> за </w:t>
      </w:r>
      <w:r>
        <w:rPr>
          <w:bCs/>
          <w:color w:val="000000"/>
          <w:lang w:eastAsia="ar-SA"/>
        </w:rPr>
        <w:t>двома</w:t>
      </w:r>
      <w:r w:rsidRPr="001E3561">
        <w:rPr>
          <w:bCs/>
          <w:color w:val="000000"/>
          <w:lang w:eastAsia="ar-SA"/>
        </w:rPr>
        <w:t xml:space="preserve"> кредитн</w:t>
      </w:r>
      <w:r>
        <w:rPr>
          <w:bCs/>
          <w:color w:val="000000"/>
          <w:lang w:eastAsia="ar-SA"/>
        </w:rPr>
        <w:t>ими</w:t>
      </w:r>
      <w:r w:rsidRPr="001E3561">
        <w:rPr>
          <w:bCs/>
          <w:color w:val="000000"/>
          <w:lang w:eastAsia="ar-SA"/>
        </w:rPr>
        <w:t xml:space="preserve"> ліні</w:t>
      </w:r>
      <w:r>
        <w:rPr>
          <w:bCs/>
          <w:color w:val="000000"/>
          <w:lang w:eastAsia="ar-SA"/>
        </w:rPr>
        <w:t>ями (8000,0 тис. грн. та 7 350,0 тис. грн.)</w:t>
      </w:r>
      <w:r w:rsidRPr="001E3561">
        <w:rPr>
          <w:lang w:bidi="hi-IN"/>
        </w:rPr>
        <w:t>від банківської установи</w:t>
      </w:r>
      <w:r>
        <w:rPr>
          <w:lang w:bidi="hi-IN"/>
        </w:rPr>
        <w:t xml:space="preserve"> (ПАТ «ПУМБ»)</w:t>
      </w:r>
      <w:r w:rsidRPr="001E3561">
        <w:rPr>
          <w:lang w:bidi="hi-IN"/>
        </w:rPr>
        <w:t>, що бул</w:t>
      </w:r>
      <w:r>
        <w:rPr>
          <w:lang w:bidi="hi-IN"/>
        </w:rPr>
        <w:t>и</w:t>
      </w:r>
      <w:r w:rsidRPr="001E3561">
        <w:rPr>
          <w:lang w:bidi="hi-IN"/>
        </w:rPr>
        <w:t xml:space="preserve"> отриман</w:t>
      </w:r>
      <w:r>
        <w:rPr>
          <w:lang w:bidi="hi-IN"/>
        </w:rPr>
        <w:t>і</w:t>
      </w:r>
      <w:r w:rsidRPr="001E3561">
        <w:rPr>
          <w:lang w:bidi="hi-IN"/>
        </w:rPr>
        <w:t xml:space="preserve"> у попередніх роках</w:t>
      </w:r>
      <w:r>
        <w:rPr>
          <w:lang w:bidi="hi-IN"/>
        </w:rPr>
        <w:t>.</w:t>
      </w:r>
    </w:p>
    <w:p w:rsidR="00CF3E07" w:rsidRDefault="00CF3E07" w:rsidP="00777465">
      <w:pPr>
        <w:ind w:left="8496"/>
        <w:jc w:val="both"/>
        <w:rPr>
          <w:lang w:bidi="hi-IN"/>
        </w:rPr>
      </w:pPr>
      <w:r w:rsidRPr="00792C7A">
        <w:rPr>
          <w:i/>
        </w:rPr>
        <w:t>Тис. грн.</w:t>
      </w:r>
    </w:p>
    <w:tbl>
      <w:tblPr>
        <w:tblW w:w="9440" w:type="dxa"/>
        <w:tblInd w:w="-10" w:type="dxa"/>
        <w:tblLook w:val="00A0" w:firstRow="1" w:lastRow="0" w:firstColumn="1" w:lastColumn="0" w:noHBand="0" w:noVBand="0"/>
      </w:tblPr>
      <w:tblGrid>
        <w:gridCol w:w="2600"/>
        <w:gridCol w:w="2860"/>
        <w:gridCol w:w="1980"/>
        <w:gridCol w:w="2000"/>
      </w:tblGrid>
      <w:tr w:rsidR="00CF3E07" w:rsidRPr="003A240B" w:rsidTr="00856FE1">
        <w:trPr>
          <w:trHeight w:val="315"/>
        </w:trPr>
        <w:tc>
          <w:tcPr>
            <w:tcW w:w="2600" w:type="dxa"/>
            <w:tcBorders>
              <w:top w:val="single" w:sz="8" w:space="0" w:color="auto"/>
              <w:left w:val="single" w:sz="8" w:space="0" w:color="auto"/>
              <w:bottom w:val="single" w:sz="8" w:space="0" w:color="auto"/>
              <w:right w:val="nil"/>
            </w:tcBorders>
            <w:shd w:val="clear" w:color="000000" w:fill="BDD7EE"/>
            <w:noWrap/>
            <w:vAlign w:val="bottom"/>
          </w:tcPr>
          <w:p w:rsidR="00CF3E07" w:rsidRPr="00856FE1" w:rsidRDefault="00CF3E07" w:rsidP="00856FE1">
            <w:pPr>
              <w:spacing w:after="0" w:line="240" w:lineRule="auto"/>
              <w:jc w:val="center"/>
              <w:rPr>
                <w:rFonts w:ascii="Liberation Sans" w:hAnsi="Liberation Sans" w:cs="Liberation Sans"/>
                <w:b/>
                <w:bCs/>
                <w:color w:val="000000"/>
                <w:sz w:val="20"/>
                <w:szCs w:val="20"/>
                <w:lang w:eastAsia="uk-UA"/>
              </w:rPr>
            </w:pPr>
            <w:r w:rsidRPr="00856FE1">
              <w:rPr>
                <w:rFonts w:ascii="Liberation Sans" w:hAnsi="Liberation Sans" w:cs="Liberation Sans"/>
                <w:b/>
                <w:bCs/>
                <w:color w:val="000000"/>
                <w:sz w:val="20"/>
                <w:szCs w:val="20"/>
                <w:lang w:eastAsia="uk-UA"/>
              </w:rPr>
              <w:t>Показник</w:t>
            </w:r>
          </w:p>
        </w:tc>
        <w:tc>
          <w:tcPr>
            <w:tcW w:w="2860" w:type="dxa"/>
            <w:tcBorders>
              <w:top w:val="single" w:sz="8" w:space="0" w:color="auto"/>
              <w:left w:val="single" w:sz="8" w:space="0" w:color="auto"/>
              <w:bottom w:val="single" w:sz="8" w:space="0" w:color="auto"/>
              <w:right w:val="single" w:sz="8" w:space="0" w:color="auto"/>
            </w:tcBorders>
            <w:shd w:val="clear" w:color="000000" w:fill="BDD7EE"/>
            <w:noWrap/>
            <w:vAlign w:val="bottom"/>
          </w:tcPr>
          <w:p w:rsidR="00CF3E07" w:rsidRPr="00856FE1" w:rsidRDefault="00CF3E07" w:rsidP="00856FE1">
            <w:pPr>
              <w:spacing w:after="0" w:line="240" w:lineRule="auto"/>
              <w:jc w:val="center"/>
              <w:rPr>
                <w:rFonts w:ascii="Liberation Sans" w:hAnsi="Liberation Sans" w:cs="Liberation Sans"/>
                <w:b/>
                <w:bCs/>
                <w:color w:val="000000"/>
                <w:sz w:val="20"/>
                <w:szCs w:val="20"/>
                <w:lang w:eastAsia="uk-UA"/>
              </w:rPr>
            </w:pPr>
            <w:r w:rsidRPr="00856FE1">
              <w:rPr>
                <w:rFonts w:ascii="Liberation Sans" w:hAnsi="Liberation Sans" w:cs="Liberation Sans"/>
                <w:b/>
                <w:bCs/>
                <w:color w:val="000000"/>
                <w:sz w:val="20"/>
                <w:szCs w:val="20"/>
                <w:lang w:eastAsia="uk-UA"/>
              </w:rPr>
              <w:t>2015 рік</w:t>
            </w:r>
          </w:p>
        </w:tc>
        <w:tc>
          <w:tcPr>
            <w:tcW w:w="1980" w:type="dxa"/>
            <w:tcBorders>
              <w:top w:val="single" w:sz="8" w:space="0" w:color="auto"/>
              <w:left w:val="nil"/>
              <w:bottom w:val="single" w:sz="8" w:space="0" w:color="auto"/>
              <w:right w:val="single" w:sz="8" w:space="0" w:color="auto"/>
            </w:tcBorders>
            <w:shd w:val="clear" w:color="000000" w:fill="BDD7EE"/>
            <w:noWrap/>
            <w:vAlign w:val="bottom"/>
          </w:tcPr>
          <w:p w:rsidR="00CF3E07" w:rsidRPr="00856FE1" w:rsidRDefault="00CF3E07" w:rsidP="00856FE1">
            <w:pPr>
              <w:spacing w:after="0" w:line="240" w:lineRule="auto"/>
              <w:jc w:val="center"/>
              <w:rPr>
                <w:rFonts w:ascii="Liberation Sans" w:hAnsi="Liberation Sans" w:cs="Liberation Sans"/>
                <w:b/>
                <w:bCs/>
                <w:color w:val="000000"/>
                <w:sz w:val="20"/>
                <w:szCs w:val="20"/>
                <w:lang w:eastAsia="uk-UA"/>
              </w:rPr>
            </w:pPr>
            <w:r w:rsidRPr="00856FE1">
              <w:rPr>
                <w:rFonts w:ascii="Liberation Sans" w:hAnsi="Liberation Sans" w:cs="Liberation Sans"/>
                <w:b/>
                <w:bCs/>
                <w:color w:val="000000"/>
                <w:sz w:val="20"/>
                <w:szCs w:val="20"/>
                <w:lang w:eastAsia="uk-UA"/>
              </w:rPr>
              <w:t>2016 рік</w:t>
            </w:r>
          </w:p>
        </w:tc>
        <w:tc>
          <w:tcPr>
            <w:tcW w:w="2000" w:type="dxa"/>
            <w:tcBorders>
              <w:top w:val="single" w:sz="8" w:space="0" w:color="auto"/>
              <w:left w:val="nil"/>
              <w:bottom w:val="single" w:sz="8" w:space="0" w:color="auto"/>
              <w:right w:val="single" w:sz="8" w:space="0" w:color="auto"/>
            </w:tcBorders>
            <w:shd w:val="clear" w:color="000000" w:fill="BDD7EE"/>
            <w:noWrap/>
            <w:vAlign w:val="bottom"/>
          </w:tcPr>
          <w:p w:rsidR="00CF3E07" w:rsidRPr="00856FE1" w:rsidRDefault="00CF3E07" w:rsidP="00856FE1">
            <w:pPr>
              <w:spacing w:after="0" w:line="240" w:lineRule="auto"/>
              <w:jc w:val="center"/>
              <w:rPr>
                <w:rFonts w:ascii="Liberation Sans" w:hAnsi="Liberation Sans" w:cs="Liberation Sans"/>
                <w:b/>
                <w:bCs/>
                <w:color w:val="000000"/>
                <w:sz w:val="20"/>
                <w:szCs w:val="20"/>
                <w:lang w:eastAsia="uk-UA"/>
              </w:rPr>
            </w:pPr>
            <w:r w:rsidRPr="00856FE1">
              <w:rPr>
                <w:rFonts w:ascii="Liberation Sans" w:hAnsi="Liberation Sans" w:cs="Liberation Sans"/>
                <w:b/>
                <w:bCs/>
                <w:color w:val="000000"/>
                <w:sz w:val="20"/>
                <w:szCs w:val="20"/>
                <w:lang w:eastAsia="uk-UA"/>
              </w:rPr>
              <w:t>2017 рік</w:t>
            </w:r>
          </w:p>
        </w:tc>
      </w:tr>
      <w:tr w:rsidR="00CF3E07" w:rsidRPr="003A240B" w:rsidTr="00856FE1">
        <w:trPr>
          <w:trHeight w:val="300"/>
        </w:trPr>
        <w:tc>
          <w:tcPr>
            <w:tcW w:w="2600" w:type="dxa"/>
            <w:tcBorders>
              <w:top w:val="nil"/>
              <w:left w:val="single" w:sz="8" w:space="0" w:color="auto"/>
              <w:bottom w:val="single" w:sz="4" w:space="0" w:color="auto"/>
              <w:right w:val="single" w:sz="8" w:space="0" w:color="auto"/>
            </w:tcBorders>
            <w:vAlign w:val="bottom"/>
          </w:tcPr>
          <w:p w:rsidR="00CF3E07" w:rsidRPr="00856FE1" w:rsidRDefault="00CF3E07" w:rsidP="00856FE1">
            <w:pPr>
              <w:spacing w:after="0" w:line="240" w:lineRule="auto"/>
              <w:rPr>
                <w:rFonts w:ascii="Times New Roman" w:hAnsi="Times New Roman"/>
                <w:color w:val="000000"/>
                <w:sz w:val="20"/>
                <w:szCs w:val="20"/>
                <w:lang w:eastAsia="uk-UA"/>
              </w:rPr>
            </w:pPr>
            <w:r w:rsidRPr="00856FE1">
              <w:rPr>
                <w:rFonts w:ascii="Times New Roman" w:hAnsi="Times New Roman"/>
                <w:color w:val="000000"/>
                <w:sz w:val="20"/>
                <w:szCs w:val="20"/>
                <w:lang w:eastAsia="uk-UA"/>
              </w:rPr>
              <w:t xml:space="preserve">Дострокові кредити </w:t>
            </w:r>
          </w:p>
        </w:tc>
        <w:tc>
          <w:tcPr>
            <w:tcW w:w="2860" w:type="dxa"/>
            <w:tcBorders>
              <w:top w:val="nil"/>
              <w:left w:val="nil"/>
              <w:bottom w:val="single" w:sz="4" w:space="0" w:color="auto"/>
              <w:right w:val="nil"/>
            </w:tcBorders>
            <w:noWrap/>
            <w:vAlign w:val="bottom"/>
          </w:tcPr>
          <w:p w:rsidR="00CF3E07" w:rsidRPr="00856FE1" w:rsidRDefault="00CF3E07" w:rsidP="00856FE1">
            <w:pPr>
              <w:spacing w:after="0" w:line="240" w:lineRule="auto"/>
              <w:jc w:val="center"/>
              <w:rPr>
                <w:rFonts w:ascii="Liberation Sans" w:hAnsi="Liberation Sans" w:cs="Liberation Sans"/>
                <w:color w:val="000000"/>
                <w:sz w:val="20"/>
                <w:szCs w:val="20"/>
                <w:lang w:eastAsia="uk-UA"/>
              </w:rPr>
            </w:pPr>
            <w:r w:rsidRPr="00856FE1">
              <w:rPr>
                <w:rFonts w:ascii="Liberation Sans" w:hAnsi="Liberation Sans" w:cs="Liberation Sans"/>
                <w:color w:val="000000"/>
                <w:sz w:val="20"/>
                <w:szCs w:val="20"/>
                <w:lang w:eastAsia="uk-UA"/>
              </w:rPr>
              <w:t>490</w:t>
            </w:r>
          </w:p>
        </w:tc>
        <w:tc>
          <w:tcPr>
            <w:tcW w:w="1980" w:type="dxa"/>
            <w:tcBorders>
              <w:top w:val="nil"/>
              <w:left w:val="single" w:sz="8" w:space="0" w:color="auto"/>
              <w:bottom w:val="single" w:sz="4" w:space="0" w:color="auto"/>
              <w:right w:val="single" w:sz="8" w:space="0" w:color="auto"/>
            </w:tcBorders>
            <w:noWrap/>
            <w:vAlign w:val="bottom"/>
          </w:tcPr>
          <w:p w:rsidR="00CF3E07" w:rsidRPr="00856FE1" w:rsidRDefault="00CF3E07" w:rsidP="00856FE1">
            <w:pPr>
              <w:spacing w:after="0" w:line="240" w:lineRule="auto"/>
              <w:jc w:val="center"/>
              <w:rPr>
                <w:rFonts w:ascii="Liberation Sans" w:hAnsi="Liberation Sans" w:cs="Liberation Sans"/>
                <w:color w:val="000000"/>
                <w:sz w:val="20"/>
                <w:szCs w:val="20"/>
                <w:lang w:eastAsia="uk-UA"/>
              </w:rPr>
            </w:pPr>
            <w:r w:rsidRPr="00856FE1">
              <w:rPr>
                <w:rFonts w:ascii="Liberation Sans" w:hAnsi="Liberation Sans" w:cs="Liberation Sans"/>
                <w:color w:val="000000"/>
                <w:sz w:val="20"/>
                <w:szCs w:val="20"/>
                <w:lang w:eastAsia="uk-UA"/>
              </w:rPr>
              <w:t>149</w:t>
            </w:r>
          </w:p>
        </w:tc>
        <w:tc>
          <w:tcPr>
            <w:tcW w:w="2000" w:type="dxa"/>
            <w:tcBorders>
              <w:top w:val="nil"/>
              <w:left w:val="nil"/>
              <w:bottom w:val="single" w:sz="4" w:space="0" w:color="auto"/>
              <w:right w:val="single" w:sz="8" w:space="0" w:color="auto"/>
            </w:tcBorders>
            <w:noWrap/>
            <w:vAlign w:val="bottom"/>
          </w:tcPr>
          <w:p w:rsidR="00CF3E07" w:rsidRPr="00856FE1" w:rsidRDefault="00CF3E07" w:rsidP="00856FE1">
            <w:pPr>
              <w:spacing w:after="0" w:line="240" w:lineRule="auto"/>
              <w:jc w:val="center"/>
              <w:rPr>
                <w:rFonts w:ascii="Liberation Sans" w:hAnsi="Liberation Sans" w:cs="Liberation Sans"/>
                <w:color w:val="000000"/>
                <w:sz w:val="20"/>
                <w:szCs w:val="20"/>
                <w:lang w:eastAsia="uk-UA"/>
              </w:rPr>
            </w:pPr>
            <w:r w:rsidRPr="00856FE1">
              <w:rPr>
                <w:rFonts w:ascii="Liberation Sans" w:hAnsi="Liberation Sans" w:cs="Liberation Sans"/>
                <w:color w:val="000000"/>
                <w:sz w:val="20"/>
                <w:szCs w:val="20"/>
                <w:lang w:eastAsia="uk-UA"/>
              </w:rPr>
              <w:t>0</w:t>
            </w:r>
          </w:p>
        </w:tc>
      </w:tr>
      <w:tr w:rsidR="00CF3E07" w:rsidRPr="003A240B" w:rsidTr="00856FE1">
        <w:trPr>
          <w:trHeight w:val="315"/>
        </w:trPr>
        <w:tc>
          <w:tcPr>
            <w:tcW w:w="2600" w:type="dxa"/>
            <w:tcBorders>
              <w:top w:val="nil"/>
              <w:left w:val="single" w:sz="8" w:space="0" w:color="auto"/>
              <w:bottom w:val="nil"/>
              <w:right w:val="single" w:sz="8" w:space="0" w:color="auto"/>
            </w:tcBorders>
            <w:vAlign w:val="bottom"/>
          </w:tcPr>
          <w:p w:rsidR="00CF3E07" w:rsidRPr="00856FE1" w:rsidRDefault="00CF3E07" w:rsidP="00856FE1">
            <w:pPr>
              <w:spacing w:after="0" w:line="240" w:lineRule="auto"/>
              <w:rPr>
                <w:rFonts w:ascii="Times New Roman" w:hAnsi="Times New Roman"/>
                <w:color w:val="000000"/>
                <w:sz w:val="20"/>
                <w:szCs w:val="20"/>
                <w:lang w:eastAsia="uk-UA"/>
              </w:rPr>
            </w:pPr>
            <w:r w:rsidRPr="00856FE1">
              <w:rPr>
                <w:rFonts w:ascii="Times New Roman" w:hAnsi="Times New Roman"/>
                <w:color w:val="000000"/>
                <w:sz w:val="20"/>
                <w:szCs w:val="20"/>
                <w:lang w:eastAsia="uk-UA"/>
              </w:rPr>
              <w:t>Короткострокові кредити</w:t>
            </w:r>
          </w:p>
        </w:tc>
        <w:tc>
          <w:tcPr>
            <w:tcW w:w="2860" w:type="dxa"/>
            <w:tcBorders>
              <w:top w:val="nil"/>
              <w:left w:val="nil"/>
              <w:bottom w:val="nil"/>
              <w:right w:val="nil"/>
            </w:tcBorders>
            <w:noWrap/>
            <w:vAlign w:val="bottom"/>
          </w:tcPr>
          <w:p w:rsidR="00CF3E07" w:rsidRPr="00856FE1" w:rsidRDefault="00CF3E07" w:rsidP="00856FE1">
            <w:pPr>
              <w:spacing w:after="0" w:line="240" w:lineRule="auto"/>
              <w:jc w:val="center"/>
              <w:rPr>
                <w:rFonts w:ascii="Liberation Sans" w:hAnsi="Liberation Sans" w:cs="Liberation Sans"/>
                <w:color w:val="000000"/>
                <w:sz w:val="20"/>
                <w:szCs w:val="20"/>
                <w:lang w:eastAsia="uk-UA"/>
              </w:rPr>
            </w:pPr>
            <w:r w:rsidRPr="00856FE1">
              <w:rPr>
                <w:rFonts w:ascii="Liberation Sans" w:hAnsi="Liberation Sans" w:cs="Liberation Sans"/>
                <w:color w:val="000000"/>
                <w:sz w:val="20"/>
                <w:szCs w:val="20"/>
                <w:lang w:eastAsia="uk-UA"/>
              </w:rPr>
              <w:t>15 350</w:t>
            </w:r>
          </w:p>
        </w:tc>
        <w:tc>
          <w:tcPr>
            <w:tcW w:w="1980" w:type="dxa"/>
            <w:tcBorders>
              <w:top w:val="nil"/>
              <w:left w:val="single" w:sz="8" w:space="0" w:color="auto"/>
              <w:bottom w:val="nil"/>
              <w:right w:val="single" w:sz="8" w:space="0" w:color="auto"/>
            </w:tcBorders>
            <w:noWrap/>
            <w:vAlign w:val="bottom"/>
          </w:tcPr>
          <w:p w:rsidR="00CF3E07" w:rsidRPr="00856FE1" w:rsidRDefault="00CF3E07" w:rsidP="00856FE1">
            <w:pPr>
              <w:spacing w:after="0" w:line="240" w:lineRule="auto"/>
              <w:jc w:val="center"/>
              <w:rPr>
                <w:rFonts w:ascii="Liberation Sans" w:hAnsi="Liberation Sans" w:cs="Liberation Sans"/>
                <w:color w:val="000000"/>
                <w:sz w:val="20"/>
                <w:szCs w:val="20"/>
                <w:lang w:eastAsia="uk-UA"/>
              </w:rPr>
            </w:pPr>
            <w:r w:rsidRPr="00856FE1">
              <w:rPr>
                <w:rFonts w:ascii="Liberation Sans" w:hAnsi="Liberation Sans" w:cs="Liberation Sans"/>
                <w:color w:val="000000"/>
                <w:sz w:val="20"/>
                <w:szCs w:val="20"/>
                <w:lang w:eastAsia="uk-UA"/>
              </w:rPr>
              <w:t>15 350</w:t>
            </w:r>
          </w:p>
        </w:tc>
        <w:tc>
          <w:tcPr>
            <w:tcW w:w="2000" w:type="dxa"/>
            <w:tcBorders>
              <w:top w:val="nil"/>
              <w:left w:val="nil"/>
              <w:bottom w:val="nil"/>
              <w:right w:val="single" w:sz="8" w:space="0" w:color="auto"/>
            </w:tcBorders>
            <w:noWrap/>
            <w:vAlign w:val="bottom"/>
          </w:tcPr>
          <w:p w:rsidR="00CF3E07" w:rsidRPr="00856FE1" w:rsidRDefault="00CF3E07" w:rsidP="00856FE1">
            <w:pPr>
              <w:spacing w:after="0" w:line="240" w:lineRule="auto"/>
              <w:jc w:val="center"/>
              <w:rPr>
                <w:rFonts w:ascii="Liberation Sans" w:hAnsi="Liberation Sans" w:cs="Liberation Sans"/>
                <w:color w:val="000000"/>
                <w:sz w:val="20"/>
                <w:szCs w:val="20"/>
                <w:lang w:eastAsia="uk-UA"/>
              </w:rPr>
            </w:pPr>
            <w:r w:rsidRPr="00856FE1">
              <w:rPr>
                <w:rFonts w:ascii="Liberation Sans" w:hAnsi="Liberation Sans" w:cs="Liberation Sans"/>
                <w:color w:val="000000"/>
                <w:sz w:val="20"/>
                <w:szCs w:val="20"/>
                <w:lang w:eastAsia="uk-UA"/>
              </w:rPr>
              <w:t>15 350</w:t>
            </w:r>
          </w:p>
        </w:tc>
      </w:tr>
      <w:tr w:rsidR="00CF3E07" w:rsidRPr="003A240B" w:rsidTr="00856FE1">
        <w:trPr>
          <w:trHeight w:val="315"/>
        </w:trPr>
        <w:tc>
          <w:tcPr>
            <w:tcW w:w="2600" w:type="dxa"/>
            <w:tcBorders>
              <w:top w:val="single" w:sz="8" w:space="0" w:color="auto"/>
              <w:left w:val="single" w:sz="8" w:space="0" w:color="auto"/>
              <w:bottom w:val="single" w:sz="8" w:space="0" w:color="auto"/>
              <w:right w:val="single" w:sz="8" w:space="0" w:color="auto"/>
            </w:tcBorders>
            <w:shd w:val="clear" w:color="000000" w:fill="D9D9D9"/>
            <w:vAlign w:val="bottom"/>
          </w:tcPr>
          <w:p w:rsidR="00CF3E07" w:rsidRPr="00856FE1" w:rsidRDefault="00CF3E07" w:rsidP="00856FE1">
            <w:pPr>
              <w:spacing w:after="0" w:line="240" w:lineRule="auto"/>
              <w:rPr>
                <w:rFonts w:ascii="Times New Roman" w:hAnsi="Times New Roman"/>
                <w:color w:val="000000"/>
                <w:sz w:val="20"/>
                <w:szCs w:val="20"/>
                <w:lang w:eastAsia="uk-UA"/>
              </w:rPr>
            </w:pPr>
            <w:r w:rsidRPr="00856FE1">
              <w:rPr>
                <w:rFonts w:ascii="Times New Roman" w:hAnsi="Times New Roman"/>
                <w:color w:val="000000"/>
                <w:sz w:val="20"/>
                <w:szCs w:val="20"/>
                <w:lang w:eastAsia="uk-UA"/>
              </w:rPr>
              <w:t> </w:t>
            </w:r>
          </w:p>
        </w:tc>
        <w:tc>
          <w:tcPr>
            <w:tcW w:w="2860" w:type="dxa"/>
            <w:tcBorders>
              <w:top w:val="single" w:sz="8" w:space="0" w:color="auto"/>
              <w:left w:val="nil"/>
              <w:bottom w:val="single" w:sz="8" w:space="0" w:color="auto"/>
              <w:right w:val="nil"/>
            </w:tcBorders>
            <w:shd w:val="clear" w:color="000000" w:fill="D9D9D9"/>
            <w:noWrap/>
            <w:vAlign w:val="bottom"/>
          </w:tcPr>
          <w:p w:rsidR="00CF3E07" w:rsidRPr="00856FE1" w:rsidRDefault="00CF3E07" w:rsidP="00856FE1">
            <w:pPr>
              <w:spacing w:after="0" w:line="240" w:lineRule="auto"/>
              <w:jc w:val="center"/>
              <w:rPr>
                <w:rFonts w:ascii="Liberation Sans" w:hAnsi="Liberation Sans" w:cs="Liberation Sans"/>
                <w:color w:val="000000"/>
                <w:sz w:val="20"/>
                <w:szCs w:val="20"/>
                <w:lang w:eastAsia="uk-UA"/>
              </w:rPr>
            </w:pPr>
            <w:r w:rsidRPr="00856FE1">
              <w:rPr>
                <w:rFonts w:ascii="Liberation Sans" w:hAnsi="Liberation Sans" w:cs="Liberation Sans"/>
                <w:color w:val="000000"/>
                <w:sz w:val="20"/>
                <w:szCs w:val="20"/>
                <w:lang w:eastAsia="uk-UA"/>
              </w:rPr>
              <w:t> </w:t>
            </w:r>
          </w:p>
        </w:tc>
        <w:tc>
          <w:tcPr>
            <w:tcW w:w="1980" w:type="dxa"/>
            <w:tcBorders>
              <w:top w:val="single" w:sz="8" w:space="0" w:color="auto"/>
              <w:left w:val="single" w:sz="8" w:space="0" w:color="auto"/>
              <w:bottom w:val="single" w:sz="8" w:space="0" w:color="auto"/>
              <w:right w:val="single" w:sz="8" w:space="0" w:color="auto"/>
            </w:tcBorders>
            <w:shd w:val="clear" w:color="000000" w:fill="D9D9D9"/>
            <w:noWrap/>
            <w:vAlign w:val="bottom"/>
          </w:tcPr>
          <w:p w:rsidR="00CF3E07" w:rsidRPr="00856FE1" w:rsidRDefault="00CF3E07" w:rsidP="00856FE1">
            <w:pPr>
              <w:spacing w:after="0" w:line="240" w:lineRule="auto"/>
              <w:jc w:val="center"/>
              <w:rPr>
                <w:rFonts w:ascii="Liberation Sans" w:hAnsi="Liberation Sans" w:cs="Liberation Sans"/>
                <w:color w:val="000000"/>
                <w:sz w:val="20"/>
                <w:szCs w:val="20"/>
                <w:lang w:eastAsia="uk-UA"/>
              </w:rPr>
            </w:pPr>
            <w:r w:rsidRPr="00856FE1">
              <w:rPr>
                <w:rFonts w:ascii="Liberation Sans" w:hAnsi="Liberation Sans" w:cs="Liberation Sans"/>
                <w:color w:val="000000"/>
                <w:sz w:val="20"/>
                <w:szCs w:val="20"/>
                <w:lang w:eastAsia="uk-UA"/>
              </w:rPr>
              <w:t> </w:t>
            </w:r>
          </w:p>
        </w:tc>
        <w:tc>
          <w:tcPr>
            <w:tcW w:w="2000" w:type="dxa"/>
            <w:tcBorders>
              <w:top w:val="single" w:sz="8" w:space="0" w:color="auto"/>
              <w:left w:val="nil"/>
              <w:bottom w:val="single" w:sz="8" w:space="0" w:color="auto"/>
              <w:right w:val="single" w:sz="8" w:space="0" w:color="auto"/>
            </w:tcBorders>
            <w:shd w:val="clear" w:color="000000" w:fill="D9D9D9"/>
            <w:noWrap/>
            <w:vAlign w:val="bottom"/>
          </w:tcPr>
          <w:p w:rsidR="00CF3E07" w:rsidRPr="00856FE1" w:rsidRDefault="00CF3E07" w:rsidP="00856FE1">
            <w:pPr>
              <w:spacing w:after="0" w:line="240" w:lineRule="auto"/>
              <w:jc w:val="center"/>
              <w:rPr>
                <w:rFonts w:ascii="Liberation Sans" w:hAnsi="Liberation Sans" w:cs="Liberation Sans"/>
                <w:color w:val="000000"/>
                <w:sz w:val="20"/>
                <w:szCs w:val="20"/>
                <w:lang w:eastAsia="uk-UA"/>
              </w:rPr>
            </w:pPr>
            <w:r w:rsidRPr="00856FE1">
              <w:rPr>
                <w:rFonts w:ascii="Liberation Sans" w:hAnsi="Liberation Sans" w:cs="Liberation Sans"/>
                <w:color w:val="000000"/>
                <w:sz w:val="20"/>
                <w:szCs w:val="20"/>
                <w:lang w:eastAsia="uk-UA"/>
              </w:rPr>
              <w:t> </w:t>
            </w:r>
          </w:p>
        </w:tc>
      </w:tr>
      <w:tr w:rsidR="00CF3E07" w:rsidRPr="003A240B" w:rsidTr="00856FE1">
        <w:trPr>
          <w:trHeight w:val="315"/>
        </w:trPr>
        <w:tc>
          <w:tcPr>
            <w:tcW w:w="2600" w:type="dxa"/>
            <w:tcBorders>
              <w:top w:val="nil"/>
              <w:left w:val="single" w:sz="8" w:space="0" w:color="auto"/>
              <w:bottom w:val="single" w:sz="8" w:space="0" w:color="auto"/>
              <w:right w:val="single" w:sz="8" w:space="0" w:color="auto"/>
            </w:tcBorders>
            <w:vAlign w:val="bottom"/>
          </w:tcPr>
          <w:p w:rsidR="00CF3E07" w:rsidRPr="00755168" w:rsidRDefault="00CF3E07" w:rsidP="00856FE1">
            <w:pPr>
              <w:spacing w:after="0" w:line="240" w:lineRule="auto"/>
              <w:rPr>
                <w:rFonts w:ascii="Times New Roman" w:hAnsi="Times New Roman"/>
                <w:b/>
                <w:bCs/>
                <w:color w:val="000000"/>
                <w:lang w:val="ru-RU" w:eastAsia="uk-UA"/>
              </w:rPr>
            </w:pPr>
            <w:r>
              <w:rPr>
                <w:rFonts w:ascii="Times New Roman" w:hAnsi="Times New Roman"/>
                <w:b/>
                <w:bCs/>
                <w:color w:val="000000"/>
                <w:lang w:eastAsia="uk-UA"/>
              </w:rPr>
              <w:t>Раз</w:t>
            </w:r>
            <w:r>
              <w:rPr>
                <w:rFonts w:ascii="Times New Roman" w:hAnsi="Times New Roman"/>
                <w:b/>
                <w:bCs/>
                <w:color w:val="000000"/>
                <w:lang w:val="ru-RU" w:eastAsia="uk-UA"/>
              </w:rPr>
              <w:t>ом</w:t>
            </w:r>
          </w:p>
        </w:tc>
        <w:tc>
          <w:tcPr>
            <w:tcW w:w="2860" w:type="dxa"/>
            <w:tcBorders>
              <w:top w:val="nil"/>
              <w:left w:val="nil"/>
              <w:bottom w:val="single" w:sz="8" w:space="0" w:color="auto"/>
              <w:right w:val="nil"/>
            </w:tcBorders>
            <w:noWrap/>
            <w:vAlign w:val="bottom"/>
          </w:tcPr>
          <w:p w:rsidR="00CF3E07" w:rsidRPr="00856FE1" w:rsidRDefault="00CF3E07" w:rsidP="00856FE1">
            <w:pPr>
              <w:spacing w:after="0" w:line="240" w:lineRule="auto"/>
              <w:jc w:val="center"/>
              <w:rPr>
                <w:rFonts w:ascii="Liberation Sans" w:hAnsi="Liberation Sans" w:cs="Liberation Sans"/>
                <w:b/>
                <w:bCs/>
                <w:color w:val="000000"/>
                <w:sz w:val="20"/>
                <w:szCs w:val="20"/>
                <w:lang w:eastAsia="uk-UA"/>
              </w:rPr>
            </w:pPr>
            <w:r w:rsidRPr="00856FE1">
              <w:rPr>
                <w:rFonts w:ascii="Liberation Sans" w:hAnsi="Liberation Sans" w:cs="Liberation Sans"/>
                <w:b/>
                <w:bCs/>
                <w:color w:val="000000"/>
                <w:sz w:val="20"/>
                <w:szCs w:val="20"/>
                <w:lang w:eastAsia="uk-UA"/>
              </w:rPr>
              <w:t>15 840</w:t>
            </w:r>
          </w:p>
        </w:tc>
        <w:tc>
          <w:tcPr>
            <w:tcW w:w="1980" w:type="dxa"/>
            <w:tcBorders>
              <w:top w:val="nil"/>
              <w:left w:val="single" w:sz="8" w:space="0" w:color="auto"/>
              <w:bottom w:val="single" w:sz="8" w:space="0" w:color="auto"/>
              <w:right w:val="single" w:sz="8" w:space="0" w:color="auto"/>
            </w:tcBorders>
            <w:noWrap/>
            <w:vAlign w:val="bottom"/>
          </w:tcPr>
          <w:p w:rsidR="00CF3E07" w:rsidRPr="00856FE1" w:rsidRDefault="00CF3E07" w:rsidP="00856FE1">
            <w:pPr>
              <w:spacing w:after="0" w:line="240" w:lineRule="auto"/>
              <w:jc w:val="center"/>
              <w:rPr>
                <w:rFonts w:ascii="Liberation Sans" w:hAnsi="Liberation Sans" w:cs="Liberation Sans"/>
                <w:b/>
                <w:bCs/>
                <w:color w:val="000000"/>
                <w:sz w:val="20"/>
                <w:szCs w:val="20"/>
                <w:lang w:eastAsia="uk-UA"/>
              </w:rPr>
            </w:pPr>
            <w:r w:rsidRPr="00856FE1">
              <w:rPr>
                <w:rFonts w:ascii="Liberation Sans" w:hAnsi="Liberation Sans" w:cs="Liberation Sans"/>
                <w:b/>
                <w:bCs/>
                <w:color w:val="000000"/>
                <w:sz w:val="20"/>
                <w:szCs w:val="20"/>
                <w:lang w:eastAsia="uk-UA"/>
              </w:rPr>
              <w:t>15 499</w:t>
            </w:r>
          </w:p>
        </w:tc>
        <w:tc>
          <w:tcPr>
            <w:tcW w:w="2000" w:type="dxa"/>
            <w:tcBorders>
              <w:top w:val="nil"/>
              <w:left w:val="nil"/>
              <w:bottom w:val="single" w:sz="8" w:space="0" w:color="auto"/>
              <w:right w:val="single" w:sz="8" w:space="0" w:color="auto"/>
            </w:tcBorders>
            <w:noWrap/>
            <w:vAlign w:val="bottom"/>
          </w:tcPr>
          <w:p w:rsidR="00CF3E07" w:rsidRPr="00856FE1" w:rsidRDefault="00CF3E07" w:rsidP="00856FE1">
            <w:pPr>
              <w:spacing w:after="0" w:line="240" w:lineRule="auto"/>
              <w:jc w:val="center"/>
              <w:rPr>
                <w:rFonts w:ascii="Liberation Sans" w:hAnsi="Liberation Sans" w:cs="Liberation Sans"/>
                <w:b/>
                <w:bCs/>
                <w:color w:val="000000"/>
                <w:sz w:val="20"/>
                <w:szCs w:val="20"/>
                <w:lang w:eastAsia="uk-UA"/>
              </w:rPr>
            </w:pPr>
            <w:r w:rsidRPr="00856FE1">
              <w:rPr>
                <w:rFonts w:ascii="Liberation Sans" w:hAnsi="Liberation Sans" w:cs="Liberation Sans"/>
                <w:b/>
                <w:bCs/>
                <w:color w:val="000000"/>
                <w:sz w:val="20"/>
                <w:szCs w:val="20"/>
                <w:lang w:eastAsia="uk-UA"/>
              </w:rPr>
              <w:t>15 350</w:t>
            </w:r>
          </w:p>
        </w:tc>
      </w:tr>
    </w:tbl>
    <w:p w:rsidR="00CF3E07" w:rsidRDefault="00CF3E07" w:rsidP="00564215"/>
    <w:p w:rsidR="00CF3E07" w:rsidRPr="00777465" w:rsidRDefault="00CF3E07" w:rsidP="00564215">
      <w:pPr>
        <w:rPr>
          <w:bCs/>
          <w:color w:val="000000"/>
          <w:lang w:eastAsia="ar-SA"/>
        </w:rPr>
      </w:pPr>
      <w:r w:rsidRPr="00777465">
        <w:rPr>
          <w:bCs/>
          <w:color w:val="000000"/>
          <w:lang w:eastAsia="ar-SA"/>
        </w:rPr>
        <w:t>Банківські кредити забезпечені:</w:t>
      </w:r>
    </w:p>
    <w:p w:rsidR="00CF3E07" w:rsidRPr="00777465" w:rsidRDefault="00CF3E07" w:rsidP="00564215">
      <w:pPr>
        <w:rPr>
          <w:bCs/>
          <w:color w:val="000000"/>
          <w:lang w:eastAsia="ar-SA"/>
        </w:rPr>
      </w:pPr>
      <w:r w:rsidRPr="00777465">
        <w:rPr>
          <w:bCs/>
          <w:color w:val="000000"/>
          <w:lang w:eastAsia="ar-SA"/>
        </w:rPr>
        <w:t>- земельними ділянками та будівлями балансовою вартістю 10 608,8 тис. грн.. (для порівняння: це показник становив на 31 грудня 2015р. - 9833,3 тис. гривень , на 31.12.2014 р.  – 25 511,4 тис. гривень);</w:t>
      </w:r>
    </w:p>
    <w:p w:rsidR="00CF3E07" w:rsidRPr="00777465" w:rsidRDefault="00CF3E07" w:rsidP="00564215">
      <w:pPr>
        <w:rPr>
          <w:bCs/>
          <w:color w:val="000000"/>
          <w:lang w:eastAsia="ar-SA"/>
        </w:rPr>
      </w:pPr>
      <w:r w:rsidRPr="00777465">
        <w:rPr>
          <w:bCs/>
          <w:color w:val="000000"/>
          <w:lang w:eastAsia="ar-SA"/>
        </w:rPr>
        <w:t>- депозитами на суму 9000,0 тис</w:t>
      </w:r>
      <w:r>
        <w:rPr>
          <w:bCs/>
          <w:color w:val="000000"/>
          <w:lang w:eastAsia="ar-SA"/>
        </w:rPr>
        <w:t>.</w:t>
      </w:r>
      <w:r w:rsidRPr="00777465">
        <w:rPr>
          <w:bCs/>
          <w:color w:val="000000"/>
          <w:lang w:eastAsia="ar-SA"/>
        </w:rPr>
        <w:t xml:space="preserve"> гр</w:t>
      </w:r>
      <w:r>
        <w:rPr>
          <w:bCs/>
          <w:color w:val="000000"/>
          <w:lang w:eastAsia="ar-SA"/>
        </w:rPr>
        <w:t>н.</w:t>
      </w:r>
      <w:r w:rsidR="00A9555A">
        <w:rPr>
          <w:bCs/>
          <w:color w:val="000000"/>
          <w:lang w:val="ru-RU" w:eastAsia="ar-SA"/>
        </w:rPr>
        <w:t xml:space="preserve"> </w:t>
      </w:r>
      <w:r>
        <w:rPr>
          <w:bCs/>
          <w:color w:val="000000"/>
          <w:lang w:eastAsia="ar-SA"/>
        </w:rPr>
        <w:t xml:space="preserve">та 1500,0 тис. грн. станом </w:t>
      </w:r>
      <w:r w:rsidRPr="00777465">
        <w:rPr>
          <w:bCs/>
          <w:color w:val="000000"/>
          <w:lang w:eastAsia="ar-SA"/>
        </w:rPr>
        <w:t xml:space="preserve">на </w:t>
      </w:r>
      <w:r w:rsidRPr="00B90671">
        <w:rPr>
          <w:bCs/>
          <w:color w:val="000000"/>
          <w:lang w:eastAsia="ar-SA"/>
        </w:rPr>
        <w:t>31 грудня 201</w:t>
      </w:r>
      <w:r w:rsidRPr="00B90671">
        <w:rPr>
          <w:bCs/>
          <w:color w:val="000000"/>
          <w:lang w:val="ru-RU" w:eastAsia="ar-SA"/>
        </w:rPr>
        <w:t>7</w:t>
      </w:r>
      <w:r w:rsidRPr="00B90671">
        <w:rPr>
          <w:bCs/>
          <w:color w:val="000000"/>
          <w:lang w:eastAsia="ar-SA"/>
        </w:rPr>
        <w:t>р..</w:t>
      </w:r>
    </w:p>
    <w:p w:rsidR="00CF3E07" w:rsidRPr="00777465" w:rsidRDefault="00CF3E07" w:rsidP="00777465">
      <w:pPr>
        <w:tabs>
          <w:tab w:val="left" w:pos="67"/>
        </w:tabs>
        <w:ind w:firstLine="567"/>
        <w:jc w:val="both"/>
        <w:rPr>
          <w:bCs/>
          <w:color w:val="000000"/>
          <w:lang w:eastAsia="ar-SA"/>
        </w:rPr>
      </w:pPr>
      <w:r w:rsidRPr="00777465">
        <w:rPr>
          <w:bCs/>
          <w:color w:val="000000"/>
          <w:lang w:eastAsia="ar-SA"/>
        </w:rPr>
        <w:t>Протягом звітного року Товариством надано безповоротну фінансову допомогу  пов’язаній особі: ПАТ «СИСТЕМ КЕПІТАЛ МЕНЕДЖМЕНТ» в розмірі 680,0 тис. грн. та 650,0 тис. грн..</w:t>
      </w:r>
    </w:p>
    <w:p w:rsidR="00CF3E07" w:rsidRPr="00777465" w:rsidRDefault="00CF3E07" w:rsidP="00564215"/>
    <w:p w:rsidR="00CF3E07" w:rsidRPr="00777465" w:rsidRDefault="00CF3E07" w:rsidP="00564215">
      <w:pPr>
        <w:rPr>
          <w:b/>
        </w:rPr>
      </w:pPr>
      <w:r w:rsidRPr="00777465">
        <w:rPr>
          <w:b/>
        </w:rPr>
        <w:t>Кредиторська заборгованість та отримані аванси за операціями страхування і перестрахування</w:t>
      </w:r>
    </w:p>
    <w:p w:rsidR="00CF3E07" w:rsidRDefault="00CF3E07" w:rsidP="00777465">
      <w:pPr>
        <w:ind w:firstLine="708"/>
      </w:pPr>
      <w:r w:rsidRPr="00777465">
        <w:t>Кредиторська заборгованість та отримані аванси за операціями страхування і перестраху</w:t>
      </w:r>
      <w:r>
        <w:t>вання на 31 грудня має наступні показники</w:t>
      </w:r>
      <w:r w:rsidRPr="00777465">
        <w:t>:</w:t>
      </w:r>
    </w:p>
    <w:p w:rsidR="00CF3E07" w:rsidRPr="000116B2" w:rsidRDefault="00CF3E07" w:rsidP="00777465">
      <w:pPr>
        <w:ind w:left="8496"/>
        <w:jc w:val="both"/>
        <w:rPr>
          <w:highlight w:val="yellow"/>
        </w:rPr>
      </w:pPr>
      <w:r w:rsidRPr="00792C7A">
        <w:rPr>
          <w:i/>
        </w:rPr>
        <w:t>Тис. грн.</w:t>
      </w:r>
    </w:p>
    <w:tbl>
      <w:tblPr>
        <w:tblW w:w="9356" w:type="dxa"/>
        <w:tblInd w:w="-10" w:type="dxa"/>
        <w:tblLook w:val="00A0" w:firstRow="1" w:lastRow="0" w:firstColumn="1" w:lastColumn="0" w:noHBand="0" w:noVBand="0"/>
      </w:tblPr>
      <w:tblGrid>
        <w:gridCol w:w="4111"/>
        <w:gridCol w:w="2126"/>
        <w:gridCol w:w="1701"/>
        <w:gridCol w:w="1418"/>
      </w:tblGrid>
      <w:tr w:rsidR="00CF3E07" w:rsidRPr="003A240B" w:rsidTr="00623E09">
        <w:trPr>
          <w:trHeight w:val="315"/>
        </w:trPr>
        <w:tc>
          <w:tcPr>
            <w:tcW w:w="4111" w:type="dxa"/>
            <w:tcBorders>
              <w:top w:val="single" w:sz="8" w:space="0" w:color="auto"/>
              <w:left w:val="single" w:sz="8" w:space="0" w:color="auto"/>
              <w:bottom w:val="single" w:sz="8" w:space="0" w:color="auto"/>
              <w:right w:val="single" w:sz="8" w:space="0" w:color="auto"/>
            </w:tcBorders>
            <w:shd w:val="clear" w:color="D9D9D9" w:fill="BDD7EE"/>
            <w:noWrap/>
            <w:vAlign w:val="bottom"/>
          </w:tcPr>
          <w:p w:rsidR="00CF3E07" w:rsidRPr="00623E09" w:rsidRDefault="00CF3E07" w:rsidP="00623E09">
            <w:pPr>
              <w:spacing w:after="0" w:line="240" w:lineRule="auto"/>
              <w:jc w:val="center"/>
              <w:rPr>
                <w:rFonts w:ascii="Arial" w:hAnsi="Arial" w:cs="Arial"/>
                <w:b/>
                <w:bCs/>
                <w:color w:val="000000"/>
                <w:sz w:val="20"/>
                <w:szCs w:val="20"/>
                <w:lang w:eastAsia="uk-UA"/>
              </w:rPr>
            </w:pPr>
            <w:r w:rsidRPr="00623E09">
              <w:rPr>
                <w:rFonts w:ascii="Arial" w:hAnsi="Arial" w:cs="Arial"/>
                <w:b/>
                <w:bCs/>
                <w:color w:val="000000"/>
                <w:sz w:val="20"/>
                <w:szCs w:val="20"/>
                <w:lang w:eastAsia="uk-UA"/>
              </w:rPr>
              <w:t>Показник</w:t>
            </w:r>
          </w:p>
        </w:tc>
        <w:tc>
          <w:tcPr>
            <w:tcW w:w="2126" w:type="dxa"/>
            <w:tcBorders>
              <w:top w:val="single" w:sz="8" w:space="0" w:color="auto"/>
              <w:left w:val="nil"/>
              <w:bottom w:val="single" w:sz="8" w:space="0" w:color="auto"/>
              <w:right w:val="single" w:sz="8" w:space="0" w:color="auto"/>
            </w:tcBorders>
            <w:shd w:val="clear" w:color="D9D9D9" w:fill="BDD7EE"/>
            <w:noWrap/>
            <w:vAlign w:val="bottom"/>
          </w:tcPr>
          <w:p w:rsidR="00CF3E07" w:rsidRPr="00623E09" w:rsidRDefault="00CF3E07" w:rsidP="00623E09">
            <w:pPr>
              <w:spacing w:after="0" w:line="240" w:lineRule="auto"/>
              <w:jc w:val="center"/>
              <w:rPr>
                <w:rFonts w:ascii="Arial" w:hAnsi="Arial" w:cs="Arial"/>
                <w:b/>
                <w:bCs/>
                <w:color w:val="000000"/>
                <w:sz w:val="20"/>
                <w:szCs w:val="20"/>
                <w:u w:val="single"/>
                <w:lang w:eastAsia="uk-UA"/>
              </w:rPr>
            </w:pPr>
            <w:r w:rsidRPr="00623E09">
              <w:rPr>
                <w:rFonts w:ascii="Arial" w:hAnsi="Arial" w:cs="Arial"/>
                <w:b/>
                <w:bCs/>
                <w:color w:val="000000"/>
                <w:sz w:val="20"/>
                <w:szCs w:val="20"/>
                <w:u w:val="single"/>
                <w:lang w:eastAsia="uk-UA"/>
              </w:rPr>
              <w:t>2015</w:t>
            </w:r>
          </w:p>
        </w:tc>
        <w:tc>
          <w:tcPr>
            <w:tcW w:w="1701" w:type="dxa"/>
            <w:tcBorders>
              <w:top w:val="single" w:sz="8" w:space="0" w:color="auto"/>
              <w:left w:val="nil"/>
              <w:bottom w:val="single" w:sz="8" w:space="0" w:color="auto"/>
              <w:right w:val="nil"/>
            </w:tcBorders>
            <w:shd w:val="clear" w:color="D9D9D9" w:fill="BDD7EE"/>
            <w:noWrap/>
            <w:vAlign w:val="bottom"/>
          </w:tcPr>
          <w:p w:rsidR="00CF3E07" w:rsidRPr="00623E09" w:rsidRDefault="00CF3E07" w:rsidP="00623E09">
            <w:pPr>
              <w:spacing w:after="0" w:line="240" w:lineRule="auto"/>
              <w:jc w:val="center"/>
              <w:rPr>
                <w:rFonts w:ascii="Arial" w:hAnsi="Arial" w:cs="Arial"/>
                <w:b/>
                <w:bCs/>
                <w:color w:val="000000"/>
                <w:sz w:val="20"/>
                <w:szCs w:val="20"/>
                <w:u w:val="single"/>
                <w:lang w:eastAsia="uk-UA"/>
              </w:rPr>
            </w:pPr>
            <w:r w:rsidRPr="00623E09">
              <w:rPr>
                <w:rFonts w:ascii="Arial" w:hAnsi="Arial" w:cs="Arial"/>
                <w:b/>
                <w:bCs/>
                <w:color w:val="000000"/>
                <w:sz w:val="20"/>
                <w:szCs w:val="20"/>
                <w:u w:val="single"/>
                <w:lang w:eastAsia="uk-UA"/>
              </w:rPr>
              <w:t>2016</w:t>
            </w:r>
          </w:p>
        </w:tc>
        <w:tc>
          <w:tcPr>
            <w:tcW w:w="1418" w:type="dxa"/>
            <w:tcBorders>
              <w:top w:val="single" w:sz="8" w:space="0" w:color="auto"/>
              <w:left w:val="single" w:sz="8" w:space="0" w:color="auto"/>
              <w:bottom w:val="single" w:sz="8" w:space="0" w:color="auto"/>
              <w:right w:val="single" w:sz="8" w:space="0" w:color="auto"/>
            </w:tcBorders>
            <w:shd w:val="clear" w:color="D9D9D9" w:fill="BDD7EE"/>
            <w:noWrap/>
            <w:vAlign w:val="bottom"/>
          </w:tcPr>
          <w:p w:rsidR="00CF3E07" w:rsidRPr="00623E09" w:rsidRDefault="00CF3E07" w:rsidP="00623E09">
            <w:pPr>
              <w:spacing w:after="0" w:line="240" w:lineRule="auto"/>
              <w:jc w:val="center"/>
              <w:rPr>
                <w:rFonts w:ascii="Arial" w:hAnsi="Arial" w:cs="Arial"/>
                <w:b/>
                <w:bCs/>
                <w:color w:val="000000"/>
                <w:sz w:val="20"/>
                <w:szCs w:val="20"/>
                <w:u w:val="single"/>
                <w:lang w:eastAsia="uk-UA"/>
              </w:rPr>
            </w:pPr>
            <w:r w:rsidRPr="00623E09">
              <w:rPr>
                <w:rFonts w:ascii="Arial" w:hAnsi="Arial" w:cs="Arial"/>
                <w:b/>
                <w:bCs/>
                <w:color w:val="000000"/>
                <w:sz w:val="20"/>
                <w:szCs w:val="20"/>
                <w:u w:val="single"/>
                <w:lang w:eastAsia="uk-UA"/>
              </w:rPr>
              <w:t>2017</w:t>
            </w:r>
          </w:p>
        </w:tc>
      </w:tr>
      <w:tr w:rsidR="00CF3E07" w:rsidRPr="003A240B" w:rsidTr="00623E09">
        <w:trPr>
          <w:trHeight w:val="315"/>
        </w:trPr>
        <w:tc>
          <w:tcPr>
            <w:tcW w:w="4111" w:type="dxa"/>
            <w:tcBorders>
              <w:top w:val="nil"/>
              <w:left w:val="single" w:sz="8" w:space="0" w:color="auto"/>
              <w:bottom w:val="nil"/>
              <w:right w:val="single" w:sz="8" w:space="0" w:color="auto"/>
            </w:tcBorders>
            <w:noWrap/>
            <w:vAlign w:val="bottom"/>
          </w:tcPr>
          <w:p w:rsidR="00CF3E07" w:rsidRPr="00623E09" w:rsidRDefault="00CF3E07" w:rsidP="00623E09">
            <w:pPr>
              <w:spacing w:after="0" w:line="240" w:lineRule="auto"/>
              <w:rPr>
                <w:rFonts w:ascii="Liberation Sans" w:hAnsi="Liberation Sans" w:cs="Liberation Sans"/>
                <w:color w:val="000000"/>
                <w:sz w:val="20"/>
                <w:szCs w:val="20"/>
                <w:lang w:eastAsia="uk-UA"/>
              </w:rPr>
            </w:pPr>
            <w:r w:rsidRPr="00623E09">
              <w:rPr>
                <w:rFonts w:ascii="Liberation Sans" w:hAnsi="Liberation Sans" w:cs="Liberation Sans"/>
                <w:color w:val="000000"/>
                <w:sz w:val="20"/>
                <w:szCs w:val="20"/>
                <w:lang w:eastAsia="uk-UA"/>
              </w:rPr>
              <w:t xml:space="preserve">Передплачені страхові премії     </w:t>
            </w:r>
          </w:p>
        </w:tc>
        <w:tc>
          <w:tcPr>
            <w:tcW w:w="2126" w:type="dxa"/>
            <w:tcBorders>
              <w:top w:val="nil"/>
              <w:left w:val="nil"/>
              <w:bottom w:val="nil"/>
              <w:right w:val="single" w:sz="8" w:space="0" w:color="auto"/>
            </w:tcBorders>
            <w:noWrap/>
            <w:vAlign w:val="bottom"/>
          </w:tcPr>
          <w:p w:rsidR="00CF3E07" w:rsidRPr="00623E09" w:rsidRDefault="00CF3E07" w:rsidP="00623E09">
            <w:pPr>
              <w:spacing w:after="0" w:line="240" w:lineRule="auto"/>
              <w:jc w:val="center"/>
              <w:rPr>
                <w:rFonts w:ascii="Liberation Sans" w:hAnsi="Liberation Sans" w:cs="Liberation Sans"/>
                <w:color w:val="000000"/>
                <w:sz w:val="20"/>
                <w:szCs w:val="20"/>
                <w:lang w:eastAsia="uk-UA"/>
              </w:rPr>
            </w:pPr>
            <w:r w:rsidRPr="00623E09">
              <w:rPr>
                <w:rFonts w:ascii="Liberation Sans" w:hAnsi="Liberation Sans" w:cs="Liberation Sans"/>
                <w:color w:val="000000"/>
                <w:sz w:val="20"/>
                <w:szCs w:val="20"/>
                <w:lang w:eastAsia="uk-UA"/>
              </w:rPr>
              <w:t>9262,2</w:t>
            </w:r>
          </w:p>
        </w:tc>
        <w:tc>
          <w:tcPr>
            <w:tcW w:w="1701" w:type="dxa"/>
            <w:tcBorders>
              <w:top w:val="nil"/>
              <w:left w:val="nil"/>
              <w:bottom w:val="nil"/>
              <w:right w:val="nil"/>
            </w:tcBorders>
            <w:noWrap/>
            <w:vAlign w:val="bottom"/>
          </w:tcPr>
          <w:p w:rsidR="00CF3E07" w:rsidRPr="00623E09" w:rsidRDefault="00CF3E07" w:rsidP="00623E09">
            <w:pPr>
              <w:spacing w:after="0" w:line="240" w:lineRule="auto"/>
              <w:jc w:val="center"/>
              <w:rPr>
                <w:rFonts w:ascii="Liberation Sans" w:hAnsi="Liberation Sans" w:cs="Liberation Sans"/>
                <w:color w:val="000000"/>
                <w:sz w:val="20"/>
                <w:szCs w:val="20"/>
                <w:lang w:eastAsia="uk-UA"/>
              </w:rPr>
            </w:pPr>
            <w:r w:rsidRPr="00623E09">
              <w:rPr>
                <w:rFonts w:ascii="Liberation Sans" w:hAnsi="Liberation Sans" w:cs="Liberation Sans"/>
                <w:color w:val="000000"/>
                <w:sz w:val="20"/>
                <w:szCs w:val="20"/>
                <w:lang w:eastAsia="uk-UA"/>
              </w:rPr>
              <w:t>13807</w:t>
            </w:r>
          </w:p>
        </w:tc>
        <w:tc>
          <w:tcPr>
            <w:tcW w:w="1418" w:type="dxa"/>
            <w:tcBorders>
              <w:top w:val="nil"/>
              <w:left w:val="single" w:sz="8" w:space="0" w:color="auto"/>
              <w:bottom w:val="nil"/>
              <w:right w:val="single" w:sz="8" w:space="0" w:color="auto"/>
            </w:tcBorders>
            <w:noWrap/>
            <w:vAlign w:val="bottom"/>
          </w:tcPr>
          <w:p w:rsidR="00CF3E07" w:rsidRPr="00623E09" w:rsidRDefault="00CF3E07" w:rsidP="00623E09">
            <w:pPr>
              <w:spacing w:after="0" w:line="240" w:lineRule="auto"/>
              <w:jc w:val="center"/>
              <w:rPr>
                <w:rFonts w:ascii="Liberation Sans" w:hAnsi="Liberation Sans" w:cs="Liberation Sans"/>
                <w:color w:val="000000"/>
                <w:sz w:val="20"/>
                <w:szCs w:val="20"/>
                <w:lang w:eastAsia="uk-UA"/>
              </w:rPr>
            </w:pPr>
            <w:r w:rsidRPr="00623E09">
              <w:rPr>
                <w:rFonts w:ascii="Liberation Sans" w:hAnsi="Liberation Sans" w:cs="Liberation Sans"/>
                <w:color w:val="000000"/>
                <w:sz w:val="20"/>
                <w:szCs w:val="20"/>
                <w:lang w:eastAsia="uk-UA"/>
              </w:rPr>
              <w:t>2630</w:t>
            </w:r>
          </w:p>
        </w:tc>
      </w:tr>
      <w:tr w:rsidR="00CF3E07" w:rsidRPr="003A240B" w:rsidTr="00623E09">
        <w:trPr>
          <w:trHeight w:val="300"/>
        </w:trPr>
        <w:tc>
          <w:tcPr>
            <w:tcW w:w="4111" w:type="dxa"/>
            <w:tcBorders>
              <w:top w:val="single" w:sz="8" w:space="0" w:color="auto"/>
              <w:left w:val="single" w:sz="8" w:space="0" w:color="auto"/>
              <w:bottom w:val="nil"/>
              <w:right w:val="nil"/>
            </w:tcBorders>
            <w:noWrap/>
            <w:vAlign w:val="bottom"/>
          </w:tcPr>
          <w:p w:rsidR="00CF3E07" w:rsidRPr="00623E09" w:rsidRDefault="00CF3E07" w:rsidP="00623E09">
            <w:pPr>
              <w:spacing w:after="0" w:line="240" w:lineRule="auto"/>
              <w:rPr>
                <w:rFonts w:ascii="Liberation Sans" w:hAnsi="Liberation Sans" w:cs="Liberation Sans"/>
                <w:color w:val="000000"/>
                <w:sz w:val="20"/>
                <w:szCs w:val="20"/>
                <w:lang w:eastAsia="uk-UA"/>
              </w:rPr>
            </w:pPr>
            <w:r w:rsidRPr="00623E09">
              <w:rPr>
                <w:rFonts w:ascii="Liberation Sans" w:hAnsi="Liberation Sans" w:cs="Liberation Sans"/>
                <w:color w:val="000000"/>
                <w:sz w:val="20"/>
                <w:szCs w:val="20"/>
                <w:lang w:eastAsia="uk-UA"/>
              </w:rPr>
              <w:t xml:space="preserve">Кредиторська </w:t>
            </w:r>
            <w:proofErr w:type="spellStart"/>
            <w:r w:rsidRPr="00623E09">
              <w:rPr>
                <w:rFonts w:ascii="Liberation Sans" w:hAnsi="Liberation Sans" w:cs="Liberation Sans"/>
                <w:color w:val="000000"/>
                <w:sz w:val="20"/>
                <w:szCs w:val="20"/>
                <w:lang w:eastAsia="uk-UA"/>
              </w:rPr>
              <w:t>заборгованність</w:t>
            </w:r>
            <w:proofErr w:type="spellEnd"/>
          </w:p>
        </w:tc>
        <w:tc>
          <w:tcPr>
            <w:tcW w:w="2126" w:type="dxa"/>
            <w:vMerge w:val="restart"/>
            <w:tcBorders>
              <w:top w:val="single" w:sz="8" w:space="0" w:color="auto"/>
              <w:left w:val="single" w:sz="8" w:space="0" w:color="auto"/>
              <w:bottom w:val="single" w:sz="8" w:space="0" w:color="000000"/>
              <w:right w:val="single" w:sz="8" w:space="0" w:color="auto"/>
            </w:tcBorders>
            <w:noWrap/>
            <w:vAlign w:val="center"/>
          </w:tcPr>
          <w:p w:rsidR="00CF3E07" w:rsidRPr="00623E09" w:rsidRDefault="00CF3E07" w:rsidP="00623E09">
            <w:pPr>
              <w:spacing w:after="0" w:line="240" w:lineRule="auto"/>
              <w:jc w:val="center"/>
              <w:rPr>
                <w:rFonts w:ascii="Liberation Sans" w:hAnsi="Liberation Sans" w:cs="Liberation Sans"/>
                <w:color w:val="000000"/>
                <w:sz w:val="20"/>
                <w:szCs w:val="20"/>
                <w:lang w:eastAsia="uk-UA"/>
              </w:rPr>
            </w:pPr>
            <w:r w:rsidRPr="00623E09">
              <w:rPr>
                <w:rFonts w:ascii="Liberation Sans" w:hAnsi="Liberation Sans" w:cs="Liberation Sans"/>
                <w:color w:val="000000"/>
                <w:sz w:val="20"/>
                <w:szCs w:val="20"/>
                <w:lang w:eastAsia="uk-UA"/>
              </w:rPr>
              <w:t xml:space="preserve">   286 879  </w:t>
            </w:r>
          </w:p>
        </w:tc>
        <w:tc>
          <w:tcPr>
            <w:tcW w:w="1701" w:type="dxa"/>
            <w:vMerge w:val="restart"/>
            <w:tcBorders>
              <w:top w:val="single" w:sz="8" w:space="0" w:color="auto"/>
              <w:left w:val="single" w:sz="8" w:space="0" w:color="auto"/>
              <w:bottom w:val="single" w:sz="8" w:space="0" w:color="000000"/>
              <w:right w:val="single" w:sz="8" w:space="0" w:color="auto"/>
            </w:tcBorders>
            <w:noWrap/>
            <w:vAlign w:val="center"/>
          </w:tcPr>
          <w:p w:rsidR="00CF3E07" w:rsidRPr="00623E09" w:rsidRDefault="00CF3E07" w:rsidP="00623E09">
            <w:pPr>
              <w:spacing w:after="0" w:line="240" w:lineRule="auto"/>
              <w:jc w:val="center"/>
              <w:rPr>
                <w:rFonts w:ascii="Liberation Sans" w:hAnsi="Liberation Sans" w:cs="Liberation Sans"/>
                <w:color w:val="000000"/>
                <w:sz w:val="20"/>
                <w:szCs w:val="20"/>
                <w:lang w:eastAsia="uk-UA"/>
              </w:rPr>
            </w:pPr>
            <w:r w:rsidRPr="00623E09">
              <w:rPr>
                <w:rFonts w:ascii="Liberation Sans" w:hAnsi="Liberation Sans" w:cs="Liberation Sans"/>
                <w:color w:val="000000"/>
                <w:sz w:val="20"/>
                <w:szCs w:val="20"/>
                <w:lang w:eastAsia="uk-UA"/>
              </w:rPr>
              <w:t xml:space="preserve">     37 406  </w:t>
            </w:r>
          </w:p>
        </w:tc>
        <w:tc>
          <w:tcPr>
            <w:tcW w:w="1418" w:type="dxa"/>
            <w:vMerge w:val="restart"/>
            <w:tcBorders>
              <w:top w:val="single" w:sz="8" w:space="0" w:color="auto"/>
              <w:left w:val="single" w:sz="8" w:space="0" w:color="auto"/>
              <w:bottom w:val="single" w:sz="8" w:space="0" w:color="000000"/>
              <w:right w:val="single" w:sz="8" w:space="0" w:color="auto"/>
            </w:tcBorders>
            <w:noWrap/>
            <w:vAlign w:val="center"/>
          </w:tcPr>
          <w:p w:rsidR="00CF3E07" w:rsidRPr="00623E09" w:rsidRDefault="00CF3E07" w:rsidP="00623E09">
            <w:pPr>
              <w:spacing w:after="0" w:line="240" w:lineRule="auto"/>
              <w:jc w:val="center"/>
              <w:rPr>
                <w:rFonts w:ascii="Liberation Sans" w:hAnsi="Liberation Sans" w:cs="Liberation Sans"/>
                <w:color w:val="000000"/>
                <w:sz w:val="20"/>
                <w:szCs w:val="20"/>
                <w:lang w:eastAsia="uk-UA"/>
              </w:rPr>
            </w:pPr>
            <w:r w:rsidRPr="00623E09">
              <w:rPr>
                <w:rFonts w:ascii="Liberation Sans" w:hAnsi="Liberation Sans" w:cs="Liberation Sans"/>
                <w:color w:val="000000"/>
                <w:sz w:val="20"/>
                <w:szCs w:val="20"/>
                <w:lang w:eastAsia="uk-UA"/>
              </w:rPr>
              <w:t xml:space="preserve">     44 578  </w:t>
            </w:r>
          </w:p>
        </w:tc>
      </w:tr>
      <w:tr w:rsidR="00CF3E07" w:rsidRPr="003A240B" w:rsidTr="00623E09">
        <w:trPr>
          <w:trHeight w:val="315"/>
        </w:trPr>
        <w:tc>
          <w:tcPr>
            <w:tcW w:w="4111" w:type="dxa"/>
            <w:tcBorders>
              <w:top w:val="nil"/>
              <w:left w:val="single" w:sz="8" w:space="0" w:color="auto"/>
              <w:bottom w:val="single" w:sz="8" w:space="0" w:color="auto"/>
              <w:right w:val="nil"/>
            </w:tcBorders>
            <w:noWrap/>
            <w:vAlign w:val="bottom"/>
          </w:tcPr>
          <w:p w:rsidR="00CF3E07" w:rsidRPr="00623E09" w:rsidRDefault="00CF3E07" w:rsidP="00623E09">
            <w:pPr>
              <w:spacing w:after="0" w:line="240" w:lineRule="auto"/>
              <w:rPr>
                <w:rFonts w:ascii="Liberation Sans" w:hAnsi="Liberation Sans" w:cs="Liberation Sans"/>
                <w:color w:val="000000"/>
                <w:sz w:val="20"/>
                <w:szCs w:val="20"/>
                <w:lang w:eastAsia="uk-UA"/>
              </w:rPr>
            </w:pPr>
            <w:r w:rsidRPr="00623E09">
              <w:rPr>
                <w:rFonts w:ascii="Liberation Sans" w:hAnsi="Liberation Sans" w:cs="Liberation Sans"/>
                <w:color w:val="000000"/>
                <w:sz w:val="20"/>
                <w:szCs w:val="20"/>
                <w:lang w:eastAsia="uk-UA"/>
              </w:rPr>
              <w:t xml:space="preserve">за операціями перестрахування        </w:t>
            </w:r>
          </w:p>
        </w:tc>
        <w:tc>
          <w:tcPr>
            <w:tcW w:w="2126" w:type="dxa"/>
            <w:vMerge/>
            <w:tcBorders>
              <w:top w:val="single" w:sz="8" w:space="0" w:color="auto"/>
              <w:left w:val="single" w:sz="8" w:space="0" w:color="auto"/>
              <w:bottom w:val="single" w:sz="8" w:space="0" w:color="000000"/>
              <w:right w:val="single" w:sz="8" w:space="0" w:color="auto"/>
            </w:tcBorders>
            <w:vAlign w:val="center"/>
          </w:tcPr>
          <w:p w:rsidR="00CF3E07" w:rsidRPr="00623E09" w:rsidRDefault="00CF3E07" w:rsidP="00623E09">
            <w:pPr>
              <w:spacing w:after="0" w:line="240" w:lineRule="auto"/>
              <w:rPr>
                <w:rFonts w:ascii="Liberation Sans" w:hAnsi="Liberation Sans" w:cs="Liberation Sans"/>
                <w:color w:val="000000"/>
                <w:sz w:val="20"/>
                <w:szCs w:val="20"/>
                <w:lang w:eastAsia="uk-UA"/>
              </w:rPr>
            </w:pPr>
          </w:p>
        </w:tc>
        <w:tc>
          <w:tcPr>
            <w:tcW w:w="1701" w:type="dxa"/>
            <w:vMerge/>
            <w:tcBorders>
              <w:top w:val="single" w:sz="8" w:space="0" w:color="auto"/>
              <w:left w:val="single" w:sz="8" w:space="0" w:color="auto"/>
              <w:bottom w:val="single" w:sz="8" w:space="0" w:color="000000"/>
              <w:right w:val="single" w:sz="8" w:space="0" w:color="auto"/>
            </w:tcBorders>
            <w:vAlign w:val="center"/>
          </w:tcPr>
          <w:p w:rsidR="00CF3E07" w:rsidRPr="00623E09" w:rsidRDefault="00CF3E07" w:rsidP="00623E09">
            <w:pPr>
              <w:spacing w:after="0" w:line="240" w:lineRule="auto"/>
              <w:rPr>
                <w:rFonts w:ascii="Liberation Sans" w:hAnsi="Liberation Sans" w:cs="Liberation Sans"/>
                <w:color w:val="000000"/>
                <w:sz w:val="20"/>
                <w:szCs w:val="20"/>
                <w:lang w:eastAsia="uk-UA"/>
              </w:rPr>
            </w:pPr>
          </w:p>
        </w:tc>
        <w:tc>
          <w:tcPr>
            <w:tcW w:w="1418" w:type="dxa"/>
            <w:vMerge/>
            <w:tcBorders>
              <w:top w:val="single" w:sz="8" w:space="0" w:color="auto"/>
              <w:left w:val="single" w:sz="8" w:space="0" w:color="auto"/>
              <w:bottom w:val="single" w:sz="8" w:space="0" w:color="000000"/>
              <w:right w:val="single" w:sz="8" w:space="0" w:color="auto"/>
            </w:tcBorders>
            <w:vAlign w:val="center"/>
          </w:tcPr>
          <w:p w:rsidR="00CF3E07" w:rsidRPr="00623E09" w:rsidRDefault="00CF3E07" w:rsidP="00623E09">
            <w:pPr>
              <w:spacing w:after="0" w:line="240" w:lineRule="auto"/>
              <w:rPr>
                <w:rFonts w:ascii="Liberation Sans" w:hAnsi="Liberation Sans" w:cs="Liberation Sans"/>
                <w:color w:val="000000"/>
                <w:sz w:val="20"/>
                <w:szCs w:val="20"/>
                <w:lang w:eastAsia="uk-UA"/>
              </w:rPr>
            </w:pPr>
          </w:p>
        </w:tc>
      </w:tr>
      <w:tr w:rsidR="00CF3E07" w:rsidRPr="003A240B" w:rsidTr="00623E09">
        <w:trPr>
          <w:trHeight w:val="315"/>
        </w:trPr>
        <w:tc>
          <w:tcPr>
            <w:tcW w:w="4111" w:type="dxa"/>
            <w:tcBorders>
              <w:top w:val="nil"/>
              <w:left w:val="single" w:sz="8" w:space="0" w:color="auto"/>
              <w:bottom w:val="single" w:sz="8" w:space="0" w:color="auto"/>
              <w:right w:val="single" w:sz="8" w:space="0" w:color="auto"/>
            </w:tcBorders>
            <w:noWrap/>
            <w:vAlign w:val="bottom"/>
          </w:tcPr>
          <w:p w:rsidR="00CF3E07" w:rsidRPr="00755168" w:rsidRDefault="00CF3E07" w:rsidP="00623E09">
            <w:pPr>
              <w:spacing w:after="0" w:line="240" w:lineRule="auto"/>
              <w:rPr>
                <w:rFonts w:ascii="Arial" w:hAnsi="Arial" w:cs="Arial"/>
                <w:b/>
                <w:bCs/>
                <w:color w:val="000000"/>
                <w:sz w:val="20"/>
                <w:szCs w:val="20"/>
                <w:lang w:val="ru-RU" w:eastAsia="uk-UA"/>
              </w:rPr>
            </w:pPr>
            <w:r>
              <w:rPr>
                <w:rFonts w:ascii="Arial" w:hAnsi="Arial" w:cs="Arial"/>
                <w:b/>
                <w:bCs/>
                <w:color w:val="000000"/>
                <w:sz w:val="20"/>
                <w:szCs w:val="20"/>
                <w:lang w:eastAsia="uk-UA"/>
              </w:rPr>
              <w:t>Усього</w:t>
            </w:r>
          </w:p>
        </w:tc>
        <w:tc>
          <w:tcPr>
            <w:tcW w:w="2126" w:type="dxa"/>
            <w:tcBorders>
              <w:top w:val="nil"/>
              <w:left w:val="nil"/>
              <w:bottom w:val="single" w:sz="8" w:space="0" w:color="auto"/>
              <w:right w:val="single" w:sz="8" w:space="0" w:color="auto"/>
            </w:tcBorders>
            <w:noWrap/>
            <w:vAlign w:val="bottom"/>
          </w:tcPr>
          <w:p w:rsidR="00CF3E07" w:rsidRPr="00623E09" w:rsidRDefault="00CF3E07" w:rsidP="00623E09">
            <w:pPr>
              <w:spacing w:after="0" w:line="240" w:lineRule="auto"/>
              <w:jc w:val="center"/>
              <w:rPr>
                <w:rFonts w:ascii="Arial" w:hAnsi="Arial" w:cs="Arial"/>
                <w:b/>
                <w:bCs/>
                <w:color w:val="000000"/>
                <w:sz w:val="20"/>
                <w:szCs w:val="20"/>
                <w:lang w:eastAsia="uk-UA"/>
              </w:rPr>
            </w:pPr>
            <w:r w:rsidRPr="00623E09">
              <w:rPr>
                <w:rFonts w:ascii="Arial" w:hAnsi="Arial" w:cs="Arial"/>
                <w:b/>
                <w:bCs/>
                <w:color w:val="000000"/>
                <w:sz w:val="20"/>
                <w:szCs w:val="20"/>
                <w:lang w:eastAsia="uk-UA"/>
              </w:rPr>
              <w:t xml:space="preserve">   296 141  </w:t>
            </w:r>
          </w:p>
        </w:tc>
        <w:tc>
          <w:tcPr>
            <w:tcW w:w="1701" w:type="dxa"/>
            <w:tcBorders>
              <w:top w:val="nil"/>
              <w:left w:val="nil"/>
              <w:bottom w:val="single" w:sz="8" w:space="0" w:color="auto"/>
              <w:right w:val="single" w:sz="8" w:space="0" w:color="auto"/>
            </w:tcBorders>
            <w:noWrap/>
            <w:vAlign w:val="bottom"/>
          </w:tcPr>
          <w:p w:rsidR="00CF3E07" w:rsidRPr="00623E09" w:rsidRDefault="00CF3E07" w:rsidP="00623E09">
            <w:pPr>
              <w:spacing w:after="0" w:line="240" w:lineRule="auto"/>
              <w:jc w:val="center"/>
              <w:rPr>
                <w:rFonts w:ascii="Arial" w:hAnsi="Arial" w:cs="Arial"/>
                <w:b/>
                <w:bCs/>
                <w:color w:val="000000"/>
                <w:sz w:val="20"/>
                <w:szCs w:val="20"/>
                <w:lang w:eastAsia="uk-UA"/>
              </w:rPr>
            </w:pPr>
            <w:r w:rsidRPr="00623E09">
              <w:rPr>
                <w:rFonts w:ascii="Arial" w:hAnsi="Arial" w:cs="Arial"/>
                <w:b/>
                <w:bCs/>
                <w:color w:val="000000"/>
                <w:sz w:val="20"/>
                <w:szCs w:val="20"/>
                <w:lang w:eastAsia="uk-UA"/>
              </w:rPr>
              <w:t xml:space="preserve">     51 213  </w:t>
            </w:r>
          </w:p>
        </w:tc>
        <w:tc>
          <w:tcPr>
            <w:tcW w:w="1418" w:type="dxa"/>
            <w:tcBorders>
              <w:top w:val="nil"/>
              <w:left w:val="nil"/>
              <w:bottom w:val="single" w:sz="8" w:space="0" w:color="auto"/>
              <w:right w:val="single" w:sz="8" w:space="0" w:color="auto"/>
            </w:tcBorders>
            <w:noWrap/>
            <w:vAlign w:val="bottom"/>
          </w:tcPr>
          <w:p w:rsidR="00CF3E07" w:rsidRPr="00623E09" w:rsidRDefault="00CF3E07" w:rsidP="00623E09">
            <w:pPr>
              <w:spacing w:after="0" w:line="240" w:lineRule="auto"/>
              <w:jc w:val="center"/>
              <w:rPr>
                <w:rFonts w:ascii="Arial" w:hAnsi="Arial" w:cs="Arial"/>
                <w:b/>
                <w:bCs/>
                <w:color w:val="000000"/>
                <w:sz w:val="20"/>
                <w:szCs w:val="20"/>
                <w:lang w:eastAsia="uk-UA"/>
              </w:rPr>
            </w:pPr>
            <w:r w:rsidRPr="00623E09">
              <w:rPr>
                <w:rFonts w:ascii="Arial" w:hAnsi="Arial" w:cs="Arial"/>
                <w:b/>
                <w:bCs/>
                <w:color w:val="000000"/>
                <w:sz w:val="20"/>
                <w:szCs w:val="20"/>
                <w:lang w:eastAsia="uk-UA"/>
              </w:rPr>
              <w:t xml:space="preserve">     47 208  </w:t>
            </w:r>
          </w:p>
        </w:tc>
      </w:tr>
    </w:tbl>
    <w:p w:rsidR="00CF3E07" w:rsidRDefault="00CF3E07" w:rsidP="00564215"/>
    <w:p w:rsidR="00CF3E07" w:rsidRDefault="00CF3E07" w:rsidP="00564215">
      <w:pPr>
        <w:rPr>
          <w:b/>
        </w:rPr>
      </w:pPr>
      <w:r w:rsidRPr="00777465">
        <w:rPr>
          <w:b/>
        </w:rPr>
        <w:t xml:space="preserve">Інші зобов’язання на </w:t>
      </w:r>
      <w:r>
        <w:rPr>
          <w:b/>
        </w:rPr>
        <w:t>кінець звітного фінансового року</w:t>
      </w:r>
    </w:p>
    <w:p w:rsidR="00CF3E07" w:rsidRDefault="00CF3E07" w:rsidP="00777465">
      <w:pPr>
        <w:ind w:left="8496"/>
        <w:jc w:val="both"/>
        <w:rPr>
          <w:b/>
        </w:rPr>
      </w:pPr>
      <w:r w:rsidRPr="00792C7A">
        <w:rPr>
          <w:i/>
        </w:rPr>
        <w:lastRenderedPageBreak/>
        <w:t>Тис. грн.</w:t>
      </w:r>
    </w:p>
    <w:tbl>
      <w:tblPr>
        <w:tblW w:w="9356" w:type="dxa"/>
        <w:tblInd w:w="-10" w:type="dxa"/>
        <w:tblLook w:val="00A0" w:firstRow="1" w:lastRow="0" w:firstColumn="1" w:lastColumn="0" w:noHBand="0" w:noVBand="0"/>
      </w:tblPr>
      <w:tblGrid>
        <w:gridCol w:w="4111"/>
        <w:gridCol w:w="2126"/>
        <w:gridCol w:w="1701"/>
        <w:gridCol w:w="1418"/>
      </w:tblGrid>
      <w:tr w:rsidR="00CF3E07" w:rsidRPr="003A240B" w:rsidTr="004C1A05">
        <w:trPr>
          <w:trHeight w:val="315"/>
        </w:trPr>
        <w:tc>
          <w:tcPr>
            <w:tcW w:w="4111" w:type="dxa"/>
            <w:tcBorders>
              <w:top w:val="single" w:sz="8" w:space="0" w:color="auto"/>
              <w:left w:val="single" w:sz="8" w:space="0" w:color="auto"/>
              <w:bottom w:val="single" w:sz="8" w:space="0" w:color="auto"/>
              <w:right w:val="single" w:sz="8" w:space="0" w:color="auto"/>
            </w:tcBorders>
            <w:shd w:val="clear" w:color="000000" w:fill="BDD7EE"/>
            <w:noWrap/>
            <w:vAlign w:val="center"/>
          </w:tcPr>
          <w:p w:rsidR="00CF3E07" w:rsidRPr="00DF0434" w:rsidRDefault="00CF3E07" w:rsidP="00DF0434">
            <w:pPr>
              <w:spacing w:after="0" w:line="240" w:lineRule="auto"/>
              <w:jc w:val="center"/>
              <w:rPr>
                <w:rFonts w:ascii="Arial" w:hAnsi="Arial" w:cs="Arial"/>
                <w:b/>
                <w:bCs/>
                <w:color w:val="000000"/>
                <w:sz w:val="20"/>
                <w:szCs w:val="20"/>
                <w:lang w:eastAsia="uk-UA"/>
              </w:rPr>
            </w:pPr>
            <w:r w:rsidRPr="00DF0434">
              <w:rPr>
                <w:rFonts w:ascii="Arial" w:hAnsi="Arial" w:cs="Arial"/>
                <w:b/>
                <w:bCs/>
                <w:color w:val="000000"/>
                <w:sz w:val="20"/>
                <w:szCs w:val="20"/>
                <w:lang w:eastAsia="uk-UA"/>
              </w:rPr>
              <w:t>Показник</w:t>
            </w:r>
          </w:p>
        </w:tc>
        <w:tc>
          <w:tcPr>
            <w:tcW w:w="2126" w:type="dxa"/>
            <w:tcBorders>
              <w:top w:val="single" w:sz="8" w:space="0" w:color="auto"/>
              <w:left w:val="nil"/>
              <w:bottom w:val="single" w:sz="8" w:space="0" w:color="auto"/>
              <w:right w:val="single" w:sz="8" w:space="0" w:color="auto"/>
            </w:tcBorders>
            <w:shd w:val="clear" w:color="000000" w:fill="BDD7EE"/>
            <w:noWrap/>
            <w:vAlign w:val="center"/>
          </w:tcPr>
          <w:p w:rsidR="00CF3E07" w:rsidRPr="00DF0434" w:rsidRDefault="00CF3E07" w:rsidP="00DF0434">
            <w:pPr>
              <w:spacing w:after="0" w:line="240" w:lineRule="auto"/>
              <w:jc w:val="center"/>
              <w:rPr>
                <w:rFonts w:ascii="Arial" w:hAnsi="Arial" w:cs="Arial"/>
                <w:b/>
                <w:bCs/>
                <w:color w:val="000000"/>
                <w:sz w:val="20"/>
                <w:szCs w:val="20"/>
                <w:u w:val="single"/>
                <w:lang w:eastAsia="uk-UA"/>
              </w:rPr>
            </w:pPr>
            <w:r w:rsidRPr="00DF0434">
              <w:rPr>
                <w:rFonts w:ascii="Arial" w:hAnsi="Arial" w:cs="Arial"/>
                <w:b/>
                <w:bCs/>
                <w:color w:val="000000"/>
                <w:sz w:val="20"/>
                <w:szCs w:val="20"/>
                <w:u w:val="single"/>
                <w:lang w:eastAsia="uk-UA"/>
              </w:rPr>
              <w:t>2015</w:t>
            </w:r>
          </w:p>
        </w:tc>
        <w:tc>
          <w:tcPr>
            <w:tcW w:w="1701" w:type="dxa"/>
            <w:tcBorders>
              <w:top w:val="single" w:sz="8" w:space="0" w:color="auto"/>
              <w:left w:val="nil"/>
              <w:bottom w:val="single" w:sz="8" w:space="0" w:color="auto"/>
              <w:right w:val="nil"/>
            </w:tcBorders>
            <w:shd w:val="clear" w:color="000000" w:fill="BDD7EE"/>
            <w:noWrap/>
            <w:vAlign w:val="center"/>
          </w:tcPr>
          <w:p w:rsidR="00CF3E07" w:rsidRPr="00DF0434" w:rsidRDefault="00CF3E07" w:rsidP="00DF0434">
            <w:pPr>
              <w:spacing w:after="0" w:line="240" w:lineRule="auto"/>
              <w:jc w:val="center"/>
              <w:rPr>
                <w:rFonts w:ascii="Arial" w:hAnsi="Arial" w:cs="Arial"/>
                <w:b/>
                <w:bCs/>
                <w:color w:val="000000"/>
                <w:sz w:val="20"/>
                <w:szCs w:val="20"/>
                <w:u w:val="single"/>
                <w:lang w:eastAsia="uk-UA"/>
              </w:rPr>
            </w:pPr>
            <w:r w:rsidRPr="00DF0434">
              <w:rPr>
                <w:rFonts w:ascii="Arial" w:hAnsi="Arial" w:cs="Arial"/>
                <w:b/>
                <w:bCs/>
                <w:color w:val="000000"/>
                <w:sz w:val="20"/>
                <w:szCs w:val="20"/>
                <w:u w:val="single"/>
                <w:lang w:eastAsia="uk-UA"/>
              </w:rPr>
              <w:t>2016</w:t>
            </w:r>
          </w:p>
        </w:tc>
        <w:tc>
          <w:tcPr>
            <w:tcW w:w="1418" w:type="dxa"/>
            <w:tcBorders>
              <w:top w:val="single" w:sz="8" w:space="0" w:color="auto"/>
              <w:left w:val="single" w:sz="8" w:space="0" w:color="auto"/>
              <w:bottom w:val="single" w:sz="8" w:space="0" w:color="auto"/>
              <w:right w:val="single" w:sz="8" w:space="0" w:color="auto"/>
            </w:tcBorders>
            <w:shd w:val="clear" w:color="000000" w:fill="BDD7EE"/>
            <w:noWrap/>
            <w:vAlign w:val="center"/>
          </w:tcPr>
          <w:p w:rsidR="00CF3E07" w:rsidRPr="00DF0434" w:rsidRDefault="00CF3E07" w:rsidP="00DF0434">
            <w:pPr>
              <w:spacing w:after="0" w:line="240" w:lineRule="auto"/>
              <w:jc w:val="center"/>
              <w:rPr>
                <w:rFonts w:ascii="Arial" w:hAnsi="Arial" w:cs="Arial"/>
                <w:b/>
                <w:bCs/>
                <w:color w:val="000000"/>
                <w:sz w:val="20"/>
                <w:szCs w:val="20"/>
                <w:u w:val="single"/>
                <w:lang w:eastAsia="uk-UA"/>
              </w:rPr>
            </w:pPr>
            <w:r w:rsidRPr="00DF0434">
              <w:rPr>
                <w:rFonts w:ascii="Arial" w:hAnsi="Arial" w:cs="Arial"/>
                <w:b/>
                <w:bCs/>
                <w:color w:val="000000"/>
                <w:sz w:val="20"/>
                <w:szCs w:val="20"/>
                <w:u w:val="single"/>
                <w:lang w:eastAsia="uk-UA"/>
              </w:rPr>
              <w:t>2017</w:t>
            </w:r>
          </w:p>
        </w:tc>
      </w:tr>
      <w:tr w:rsidR="00CF3E07" w:rsidRPr="003A240B" w:rsidTr="004C1A05">
        <w:trPr>
          <w:trHeight w:val="315"/>
        </w:trPr>
        <w:tc>
          <w:tcPr>
            <w:tcW w:w="4111" w:type="dxa"/>
            <w:tcBorders>
              <w:top w:val="nil"/>
              <w:left w:val="single" w:sz="8" w:space="0" w:color="auto"/>
              <w:bottom w:val="single" w:sz="8" w:space="0" w:color="auto"/>
              <w:right w:val="single" w:sz="8" w:space="0" w:color="auto"/>
            </w:tcBorders>
            <w:noWrap/>
            <w:vAlign w:val="center"/>
          </w:tcPr>
          <w:p w:rsidR="00CF3E07" w:rsidRPr="00DF0434" w:rsidRDefault="00CF3E07" w:rsidP="00DF0434">
            <w:pPr>
              <w:spacing w:after="0" w:line="240" w:lineRule="auto"/>
              <w:rPr>
                <w:rFonts w:cs="Calibri"/>
                <w:color w:val="000000"/>
                <w:lang w:eastAsia="uk-UA"/>
              </w:rPr>
            </w:pPr>
            <w:r w:rsidRPr="00DF0434">
              <w:rPr>
                <w:rFonts w:cs="Calibri"/>
                <w:color w:val="000000"/>
                <w:lang w:eastAsia="uk-UA"/>
              </w:rPr>
              <w:t>Інші зобов’язання</w:t>
            </w:r>
          </w:p>
        </w:tc>
        <w:tc>
          <w:tcPr>
            <w:tcW w:w="2126" w:type="dxa"/>
            <w:tcBorders>
              <w:top w:val="nil"/>
              <w:left w:val="nil"/>
              <w:bottom w:val="single" w:sz="8" w:space="0" w:color="auto"/>
              <w:right w:val="single" w:sz="8" w:space="0" w:color="auto"/>
            </w:tcBorders>
            <w:noWrap/>
            <w:vAlign w:val="center"/>
          </w:tcPr>
          <w:p w:rsidR="00CF3E07" w:rsidRPr="00DF0434" w:rsidRDefault="00CF3E07" w:rsidP="00DF0434">
            <w:pPr>
              <w:spacing w:after="0" w:line="240" w:lineRule="auto"/>
              <w:jc w:val="center"/>
              <w:rPr>
                <w:rFonts w:cs="Calibri"/>
                <w:color w:val="000000"/>
                <w:lang w:eastAsia="uk-UA"/>
              </w:rPr>
            </w:pPr>
            <w:r w:rsidRPr="00DF0434">
              <w:rPr>
                <w:rFonts w:cs="Calibri"/>
                <w:color w:val="000000"/>
                <w:lang w:eastAsia="uk-UA"/>
              </w:rPr>
              <w:t>11 147,40</w:t>
            </w:r>
          </w:p>
        </w:tc>
        <w:tc>
          <w:tcPr>
            <w:tcW w:w="1701" w:type="dxa"/>
            <w:tcBorders>
              <w:top w:val="nil"/>
              <w:left w:val="nil"/>
              <w:bottom w:val="single" w:sz="8" w:space="0" w:color="auto"/>
              <w:right w:val="nil"/>
            </w:tcBorders>
            <w:noWrap/>
            <w:vAlign w:val="center"/>
          </w:tcPr>
          <w:p w:rsidR="00CF3E07" w:rsidRPr="00DF0434" w:rsidRDefault="00CF3E07" w:rsidP="00DF0434">
            <w:pPr>
              <w:spacing w:after="0" w:line="240" w:lineRule="auto"/>
              <w:jc w:val="center"/>
              <w:rPr>
                <w:rFonts w:cs="Calibri"/>
                <w:color w:val="000000"/>
                <w:lang w:eastAsia="uk-UA"/>
              </w:rPr>
            </w:pPr>
            <w:r w:rsidRPr="00DF0434">
              <w:rPr>
                <w:rFonts w:cs="Calibri"/>
                <w:color w:val="000000"/>
                <w:lang w:eastAsia="uk-UA"/>
              </w:rPr>
              <w:t>57 335,00</w:t>
            </w:r>
          </w:p>
        </w:tc>
        <w:tc>
          <w:tcPr>
            <w:tcW w:w="1418" w:type="dxa"/>
            <w:tcBorders>
              <w:top w:val="nil"/>
              <w:left w:val="single" w:sz="8" w:space="0" w:color="auto"/>
              <w:bottom w:val="single" w:sz="8" w:space="0" w:color="auto"/>
              <w:right w:val="single" w:sz="8" w:space="0" w:color="auto"/>
            </w:tcBorders>
            <w:noWrap/>
            <w:vAlign w:val="center"/>
          </w:tcPr>
          <w:p w:rsidR="00CF3E07" w:rsidRPr="00DF0434" w:rsidRDefault="00CF3E07" w:rsidP="00DF0434">
            <w:pPr>
              <w:spacing w:after="0" w:line="240" w:lineRule="auto"/>
              <w:jc w:val="center"/>
              <w:rPr>
                <w:rFonts w:ascii="Liberation Sans" w:hAnsi="Liberation Sans" w:cs="Liberation Sans"/>
                <w:color w:val="000000"/>
                <w:sz w:val="20"/>
                <w:szCs w:val="20"/>
                <w:lang w:eastAsia="uk-UA"/>
              </w:rPr>
            </w:pPr>
            <w:r w:rsidRPr="00DF0434">
              <w:rPr>
                <w:rFonts w:ascii="Liberation Sans" w:hAnsi="Liberation Sans" w:cs="Liberation Sans"/>
                <w:color w:val="000000"/>
                <w:sz w:val="20"/>
                <w:szCs w:val="20"/>
                <w:lang w:eastAsia="uk-UA"/>
              </w:rPr>
              <w:t>17 667</w:t>
            </w:r>
          </w:p>
        </w:tc>
      </w:tr>
    </w:tbl>
    <w:p w:rsidR="00CF3E07" w:rsidRDefault="00CF3E07" w:rsidP="00777465">
      <w:pPr>
        <w:ind w:left="8496"/>
        <w:jc w:val="both"/>
        <w:rPr>
          <w:b/>
        </w:rPr>
      </w:pPr>
    </w:p>
    <w:p w:rsidR="00CF3E07" w:rsidRDefault="00CF3E07" w:rsidP="00564215">
      <w:pPr>
        <w:rPr>
          <w:b/>
          <w:lang w:val="ru-RU"/>
        </w:rPr>
      </w:pPr>
    </w:p>
    <w:p w:rsidR="00CF3E07" w:rsidRDefault="00CF3E07" w:rsidP="00564215">
      <w:r w:rsidRPr="00EA2B23">
        <w:rPr>
          <w:b/>
        </w:rPr>
        <w:t>Визнання зобов’язань по виплатам працівникам</w:t>
      </w:r>
    </w:p>
    <w:p w:rsidR="00CF3E07" w:rsidRDefault="00CF3E07" w:rsidP="00EA2B23">
      <w:pPr>
        <w:ind w:firstLine="708"/>
      </w:pPr>
      <w:r>
        <w:t>Виплати працівникам - це всі форми компенсації, які працедавець надає працівникам в обмін на їх послуги компанії.</w:t>
      </w:r>
    </w:p>
    <w:p w:rsidR="00CF3E07" w:rsidRDefault="00CF3E07" w:rsidP="008A1D5B">
      <w:pPr>
        <w:ind w:firstLine="708"/>
      </w:pPr>
      <w:r>
        <w:t>Сьогоднішня вартість зобов’язань по визнаних виплатах-це сьогоднішня вартість очікуваних майбутніх платежів, необхідних для погашення заборгованості, яка виникає в результаті надання послуг працівником в поточному і попередньому періодах.</w:t>
      </w:r>
    </w:p>
    <w:p w:rsidR="00CF3E07" w:rsidRDefault="00CF3E07" w:rsidP="00AF16AB">
      <w:pPr>
        <w:ind w:firstLine="708"/>
        <w:jc w:val="both"/>
      </w:pPr>
      <w:r w:rsidRPr="007E4CFC">
        <w:t>Резерв для забезпечення виплат працівникам за невикористані відпустки розраховується згідно з обліковою політикою Компанії, як добуток фактично нарахованої заробітної плати працівникам і відсотка, обчисленого як відношення річної планової суми на оплату відпусток до загального планового фонду оплати праці з урахуванням відповідної суми відрахувань на загально</w:t>
      </w:r>
      <w:r w:rsidRPr="007E4CFC">
        <w:softHyphen/>
        <w:t>обов’язкове державне соціальне страхування.</w:t>
      </w:r>
    </w:p>
    <w:p w:rsidR="00CF3E07" w:rsidRDefault="00CF3E07" w:rsidP="007E4CFC">
      <w:pPr>
        <w:ind w:left="7788" w:firstLine="708"/>
        <w:rPr>
          <w:b/>
        </w:rPr>
      </w:pPr>
      <w:r w:rsidRPr="00792C7A">
        <w:rPr>
          <w:i/>
        </w:rPr>
        <w:t>Тис. грн.</w:t>
      </w:r>
    </w:p>
    <w:tbl>
      <w:tblPr>
        <w:tblW w:w="9440" w:type="dxa"/>
        <w:tblInd w:w="-10" w:type="dxa"/>
        <w:tblLook w:val="00A0" w:firstRow="1" w:lastRow="0" w:firstColumn="1" w:lastColumn="0" w:noHBand="0" w:noVBand="0"/>
      </w:tblPr>
      <w:tblGrid>
        <w:gridCol w:w="4111"/>
        <w:gridCol w:w="1985"/>
        <w:gridCol w:w="1701"/>
        <w:gridCol w:w="1643"/>
      </w:tblGrid>
      <w:tr w:rsidR="00CF3E07" w:rsidRPr="003A240B" w:rsidTr="004C1A05">
        <w:trPr>
          <w:trHeight w:val="270"/>
        </w:trPr>
        <w:tc>
          <w:tcPr>
            <w:tcW w:w="4111" w:type="dxa"/>
            <w:tcBorders>
              <w:top w:val="single" w:sz="8" w:space="0" w:color="auto"/>
              <w:left w:val="single" w:sz="8" w:space="0" w:color="auto"/>
              <w:bottom w:val="single" w:sz="8" w:space="0" w:color="auto"/>
              <w:right w:val="single" w:sz="8" w:space="0" w:color="auto"/>
            </w:tcBorders>
            <w:shd w:val="clear" w:color="000000" w:fill="BDD7EE"/>
            <w:noWrap/>
            <w:vAlign w:val="bottom"/>
          </w:tcPr>
          <w:p w:rsidR="00CF3E07" w:rsidRPr="004C1A05" w:rsidRDefault="00CF3E07" w:rsidP="004C1A05">
            <w:pPr>
              <w:spacing w:after="0" w:line="240" w:lineRule="auto"/>
              <w:jc w:val="center"/>
              <w:rPr>
                <w:rFonts w:ascii="Liberation Sans" w:hAnsi="Liberation Sans" w:cs="Liberation Sans"/>
                <w:b/>
                <w:bCs/>
                <w:color w:val="000000"/>
                <w:sz w:val="20"/>
                <w:szCs w:val="20"/>
                <w:lang w:eastAsia="uk-UA"/>
              </w:rPr>
            </w:pPr>
            <w:r w:rsidRPr="004C1A05">
              <w:rPr>
                <w:rFonts w:ascii="Liberation Sans" w:hAnsi="Liberation Sans" w:cs="Liberation Sans"/>
                <w:b/>
                <w:bCs/>
                <w:color w:val="000000"/>
                <w:sz w:val="20"/>
                <w:szCs w:val="20"/>
                <w:lang w:eastAsia="uk-UA"/>
              </w:rPr>
              <w:t>Показник</w:t>
            </w:r>
          </w:p>
        </w:tc>
        <w:tc>
          <w:tcPr>
            <w:tcW w:w="1985" w:type="dxa"/>
            <w:tcBorders>
              <w:top w:val="single" w:sz="8" w:space="0" w:color="auto"/>
              <w:left w:val="nil"/>
              <w:bottom w:val="single" w:sz="8" w:space="0" w:color="auto"/>
              <w:right w:val="single" w:sz="8" w:space="0" w:color="auto"/>
            </w:tcBorders>
            <w:shd w:val="clear" w:color="000000" w:fill="BDD7EE"/>
            <w:noWrap/>
            <w:vAlign w:val="bottom"/>
          </w:tcPr>
          <w:p w:rsidR="00CF3E07" w:rsidRPr="004C1A05" w:rsidRDefault="00CF3E07" w:rsidP="004C1A05">
            <w:pPr>
              <w:spacing w:after="0" w:line="240" w:lineRule="auto"/>
              <w:jc w:val="center"/>
              <w:rPr>
                <w:rFonts w:ascii="Liberation Sans" w:hAnsi="Liberation Sans" w:cs="Liberation Sans"/>
                <w:b/>
                <w:bCs/>
                <w:color w:val="000000"/>
                <w:sz w:val="20"/>
                <w:szCs w:val="20"/>
                <w:lang w:eastAsia="uk-UA"/>
              </w:rPr>
            </w:pPr>
            <w:r w:rsidRPr="004C1A05">
              <w:rPr>
                <w:rFonts w:ascii="Liberation Sans" w:hAnsi="Liberation Sans" w:cs="Liberation Sans"/>
                <w:b/>
                <w:bCs/>
                <w:color w:val="000000"/>
                <w:sz w:val="20"/>
                <w:szCs w:val="20"/>
                <w:lang w:eastAsia="uk-UA"/>
              </w:rPr>
              <w:t>2015 рік</w:t>
            </w:r>
          </w:p>
        </w:tc>
        <w:tc>
          <w:tcPr>
            <w:tcW w:w="1701" w:type="dxa"/>
            <w:tcBorders>
              <w:top w:val="single" w:sz="8" w:space="0" w:color="auto"/>
              <w:left w:val="nil"/>
              <w:bottom w:val="single" w:sz="8" w:space="0" w:color="auto"/>
              <w:right w:val="single" w:sz="8" w:space="0" w:color="auto"/>
            </w:tcBorders>
            <w:shd w:val="clear" w:color="000000" w:fill="BDD7EE"/>
            <w:noWrap/>
            <w:vAlign w:val="bottom"/>
          </w:tcPr>
          <w:p w:rsidR="00CF3E07" w:rsidRPr="004C1A05" w:rsidRDefault="00CF3E07" w:rsidP="004C1A05">
            <w:pPr>
              <w:spacing w:after="0" w:line="240" w:lineRule="auto"/>
              <w:jc w:val="center"/>
              <w:rPr>
                <w:rFonts w:ascii="Liberation Sans" w:hAnsi="Liberation Sans" w:cs="Liberation Sans"/>
                <w:b/>
                <w:bCs/>
                <w:color w:val="000000"/>
                <w:sz w:val="20"/>
                <w:szCs w:val="20"/>
                <w:lang w:eastAsia="uk-UA"/>
              </w:rPr>
            </w:pPr>
            <w:r w:rsidRPr="004C1A05">
              <w:rPr>
                <w:rFonts w:ascii="Liberation Sans" w:hAnsi="Liberation Sans" w:cs="Liberation Sans"/>
                <w:b/>
                <w:bCs/>
                <w:color w:val="000000"/>
                <w:sz w:val="20"/>
                <w:szCs w:val="20"/>
                <w:lang w:eastAsia="uk-UA"/>
              </w:rPr>
              <w:t>2016 рік</w:t>
            </w:r>
          </w:p>
        </w:tc>
        <w:tc>
          <w:tcPr>
            <w:tcW w:w="1643" w:type="dxa"/>
            <w:tcBorders>
              <w:top w:val="single" w:sz="8" w:space="0" w:color="auto"/>
              <w:left w:val="nil"/>
              <w:bottom w:val="single" w:sz="8" w:space="0" w:color="auto"/>
              <w:right w:val="single" w:sz="8" w:space="0" w:color="auto"/>
            </w:tcBorders>
            <w:shd w:val="clear" w:color="000000" w:fill="BDD7EE"/>
            <w:noWrap/>
            <w:vAlign w:val="bottom"/>
          </w:tcPr>
          <w:p w:rsidR="00CF3E07" w:rsidRPr="004C1A05" w:rsidRDefault="00CF3E07" w:rsidP="004C1A05">
            <w:pPr>
              <w:spacing w:after="0" w:line="240" w:lineRule="auto"/>
              <w:jc w:val="center"/>
              <w:rPr>
                <w:rFonts w:ascii="Liberation Sans" w:hAnsi="Liberation Sans" w:cs="Liberation Sans"/>
                <w:b/>
                <w:bCs/>
                <w:color w:val="000000"/>
                <w:sz w:val="20"/>
                <w:szCs w:val="20"/>
                <w:lang w:eastAsia="uk-UA"/>
              </w:rPr>
            </w:pPr>
            <w:r w:rsidRPr="004C1A05">
              <w:rPr>
                <w:rFonts w:ascii="Liberation Sans" w:hAnsi="Liberation Sans" w:cs="Liberation Sans"/>
                <w:b/>
                <w:bCs/>
                <w:color w:val="000000"/>
                <w:sz w:val="20"/>
                <w:szCs w:val="20"/>
                <w:lang w:eastAsia="uk-UA"/>
              </w:rPr>
              <w:t>2017 рік</w:t>
            </w:r>
          </w:p>
        </w:tc>
      </w:tr>
      <w:tr w:rsidR="00CF3E07" w:rsidRPr="003A240B" w:rsidTr="004C1A05">
        <w:trPr>
          <w:trHeight w:val="255"/>
        </w:trPr>
        <w:tc>
          <w:tcPr>
            <w:tcW w:w="4111" w:type="dxa"/>
            <w:tcBorders>
              <w:top w:val="nil"/>
              <w:left w:val="single" w:sz="8" w:space="0" w:color="auto"/>
              <w:bottom w:val="single" w:sz="4" w:space="0" w:color="auto"/>
              <w:right w:val="single" w:sz="8" w:space="0" w:color="auto"/>
            </w:tcBorders>
            <w:vAlign w:val="bottom"/>
          </w:tcPr>
          <w:p w:rsidR="00CF3E07" w:rsidRPr="004C1A05" w:rsidRDefault="00CF3E07" w:rsidP="004C1A05">
            <w:pPr>
              <w:spacing w:after="0" w:line="240" w:lineRule="auto"/>
              <w:rPr>
                <w:rFonts w:ascii="Times New Roman" w:hAnsi="Times New Roman"/>
                <w:color w:val="000000"/>
                <w:sz w:val="20"/>
                <w:szCs w:val="20"/>
                <w:lang w:eastAsia="uk-UA"/>
              </w:rPr>
            </w:pPr>
            <w:r w:rsidRPr="004C1A05">
              <w:rPr>
                <w:rFonts w:ascii="Times New Roman" w:hAnsi="Times New Roman"/>
                <w:color w:val="000000"/>
                <w:sz w:val="20"/>
                <w:szCs w:val="20"/>
                <w:lang w:eastAsia="uk-UA"/>
              </w:rPr>
              <w:t>За виплатами працівникам</w:t>
            </w:r>
          </w:p>
        </w:tc>
        <w:tc>
          <w:tcPr>
            <w:tcW w:w="1985" w:type="dxa"/>
            <w:tcBorders>
              <w:top w:val="nil"/>
              <w:left w:val="nil"/>
              <w:bottom w:val="single" w:sz="4" w:space="0" w:color="auto"/>
              <w:right w:val="nil"/>
            </w:tcBorders>
            <w:noWrap/>
            <w:vAlign w:val="center"/>
          </w:tcPr>
          <w:p w:rsidR="00CF3E07" w:rsidRPr="004C1A05" w:rsidRDefault="00CF3E07" w:rsidP="004C1A05">
            <w:pPr>
              <w:spacing w:after="0" w:line="240" w:lineRule="auto"/>
              <w:jc w:val="center"/>
              <w:rPr>
                <w:rFonts w:ascii="Liberation Sans" w:hAnsi="Liberation Sans" w:cs="Liberation Sans"/>
                <w:color w:val="000000"/>
                <w:sz w:val="20"/>
                <w:szCs w:val="20"/>
                <w:lang w:eastAsia="uk-UA"/>
              </w:rPr>
            </w:pPr>
            <w:r w:rsidRPr="004C1A05">
              <w:rPr>
                <w:rFonts w:ascii="Liberation Sans" w:hAnsi="Liberation Sans" w:cs="Liberation Sans"/>
                <w:color w:val="000000"/>
                <w:sz w:val="20"/>
                <w:szCs w:val="20"/>
                <w:lang w:eastAsia="uk-UA"/>
              </w:rPr>
              <w:t>824</w:t>
            </w:r>
          </w:p>
        </w:tc>
        <w:tc>
          <w:tcPr>
            <w:tcW w:w="1701" w:type="dxa"/>
            <w:tcBorders>
              <w:top w:val="nil"/>
              <w:left w:val="single" w:sz="8" w:space="0" w:color="auto"/>
              <w:bottom w:val="single" w:sz="4" w:space="0" w:color="auto"/>
              <w:right w:val="single" w:sz="8" w:space="0" w:color="auto"/>
            </w:tcBorders>
            <w:noWrap/>
            <w:vAlign w:val="center"/>
          </w:tcPr>
          <w:p w:rsidR="00CF3E07" w:rsidRPr="004C1A05" w:rsidRDefault="00CF3E07" w:rsidP="004C1A05">
            <w:pPr>
              <w:spacing w:after="0" w:line="240" w:lineRule="auto"/>
              <w:jc w:val="center"/>
              <w:rPr>
                <w:rFonts w:ascii="Liberation Sans" w:hAnsi="Liberation Sans" w:cs="Liberation Sans"/>
                <w:color w:val="000000"/>
                <w:sz w:val="20"/>
                <w:szCs w:val="20"/>
                <w:lang w:eastAsia="uk-UA"/>
              </w:rPr>
            </w:pPr>
            <w:r w:rsidRPr="004C1A05">
              <w:rPr>
                <w:rFonts w:ascii="Liberation Sans" w:hAnsi="Liberation Sans" w:cs="Liberation Sans"/>
                <w:color w:val="000000"/>
                <w:sz w:val="20"/>
                <w:szCs w:val="20"/>
                <w:lang w:eastAsia="uk-UA"/>
              </w:rPr>
              <w:t>1 006</w:t>
            </w:r>
          </w:p>
        </w:tc>
        <w:tc>
          <w:tcPr>
            <w:tcW w:w="1643" w:type="dxa"/>
            <w:tcBorders>
              <w:top w:val="nil"/>
              <w:left w:val="nil"/>
              <w:bottom w:val="single" w:sz="4" w:space="0" w:color="auto"/>
              <w:right w:val="single" w:sz="8" w:space="0" w:color="auto"/>
            </w:tcBorders>
            <w:noWrap/>
            <w:vAlign w:val="center"/>
          </w:tcPr>
          <w:p w:rsidR="00CF3E07" w:rsidRPr="004C1A05" w:rsidRDefault="00CF3E07" w:rsidP="004C1A05">
            <w:pPr>
              <w:spacing w:after="0" w:line="240" w:lineRule="auto"/>
              <w:jc w:val="center"/>
              <w:rPr>
                <w:rFonts w:ascii="Liberation Sans" w:hAnsi="Liberation Sans" w:cs="Liberation Sans"/>
                <w:color w:val="000000"/>
                <w:sz w:val="20"/>
                <w:szCs w:val="20"/>
                <w:lang w:eastAsia="uk-UA"/>
              </w:rPr>
            </w:pPr>
            <w:r w:rsidRPr="004C1A05">
              <w:rPr>
                <w:rFonts w:ascii="Liberation Sans" w:hAnsi="Liberation Sans" w:cs="Liberation Sans"/>
                <w:color w:val="000000"/>
                <w:sz w:val="20"/>
                <w:szCs w:val="20"/>
                <w:lang w:eastAsia="uk-UA"/>
              </w:rPr>
              <w:t>1 060</w:t>
            </w:r>
          </w:p>
        </w:tc>
      </w:tr>
      <w:tr w:rsidR="00CF3E07" w:rsidRPr="003A240B" w:rsidTr="004C1A05">
        <w:trPr>
          <w:trHeight w:val="825"/>
        </w:trPr>
        <w:tc>
          <w:tcPr>
            <w:tcW w:w="4111" w:type="dxa"/>
            <w:tcBorders>
              <w:top w:val="nil"/>
              <w:left w:val="single" w:sz="8" w:space="0" w:color="auto"/>
              <w:bottom w:val="nil"/>
              <w:right w:val="single" w:sz="8" w:space="0" w:color="auto"/>
            </w:tcBorders>
            <w:vAlign w:val="bottom"/>
          </w:tcPr>
          <w:p w:rsidR="00CF3E07" w:rsidRPr="004C1A05" w:rsidRDefault="00CF3E07" w:rsidP="004C1A05">
            <w:pPr>
              <w:spacing w:after="0" w:line="240" w:lineRule="auto"/>
              <w:rPr>
                <w:rFonts w:ascii="Times New Roman" w:hAnsi="Times New Roman"/>
                <w:color w:val="000000"/>
                <w:sz w:val="20"/>
                <w:szCs w:val="20"/>
                <w:lang w:eastAsia="uk-UA"/>
              </w:rPr>
            </w:pPr>
            <w:r w:rsidRPr="004C1A05">
              <w:rPr>
                <w:rFonts w:ascii="Times New Roman" w:hAnsi="Times New Roman"/>
                <w:color w:val="000000"/>
                <w:sz w:val="20"/>
                <w:szCs w:val="20"/>
                <w:lang w:eastAsia="uk-UA"/>
              </w:rPr>
              <w:t>За розрахунками з пенсійним фондом, фондами соціального страхування</w:t>
            </w:r>
          </w:p>
        </w:tc>
        <w:tc>
          <w:tcPr>
            <w:tcW w:w="1985" w:type="dxa"/>
            <w:tcBorders>
              <w:top w:val="nil"/>
              <w:left w:val="nil"/>
              <w:bottom w:val="nil"/>
              <w:right w:val="nil"/>
            </w:tcBorders>
            <w:noWrap/>
            <w:vAlign w:val="center"/>
          </w:tcPr>
          <w:p w:rsidR="00CF3E07" w:rsidRPr="004C1A05" w:rsidRDefault="00CF3E07" w:rsidP="004C1A05">
            <w:pPr>
              <w:spacing w:after="0" w:line="240" w:lineRule="auto"/>
              <w:jc w:val="center"/>
              <w:rPr>
                <w:rFonts w:ascii="Liberation Sans" w:hAnsi="Liberation Sans" w:cs="Liberation Sans"/>
                <w:color w:val="000000"/>
                <w:sz w:val="20"/>
                <w:szCs w:val="20"/>
                <w:lang w:eastAsia="uk-UA"/>
              </w:rPr>
            </w:pPr>
            <w:r w:rsidRPr="004C1A05">
              <w:rPr>
                <w:rFonts w:ascii="Liberation Sans" w:hAnsi="Liberation Sans" w:cs="Liberation Sans"/>
                <w:color w:val="000000"/>
                <w:sz w:val="20"/>
                <w:szCs w:val="20"/>
                <w:lang w:eastAsia="uk-UA"/>
              </w:rPr>
              <w:t>388</w:t>
            </w:r>
          </w:p>
        </w:tc>
        <w:tc>
          <w:tcPr>
            <w:tcW w:w="1701" w:type="dxa"/>
            <w:tcBorders>
              <w:top w:val="nil"/>
              <w:left w:val="single" w:sz="8" w:space="0" w:color="auto"/>
              <w:bottom w:val="nil"/>
              <w:right w:val="single" w:sz="8" w:space="0" w:color="auto"/>
            </w:tcBorders>
            <w:noWrap/>
            <w:vAlign w:val="center"/>
          </w:tcPr>
          <w:p w:rsidR="00CF3E07" w:rsidRPr="004C1A05" w:rsidRDefault="00CF3E07" w:rsidP="004C1A05">
            <w:pPr>
              <w:spacing w:after="0" w:line="240" w:lineRule="auto"/>
              <w:jc w:val="center"/>
              <w:rPr>
                <w:rFonts w:ascii="Liberation Sans" w:hAnsi="Liberation Sans" w:cs="Liberation Sans"/>
                <w:color w:val="000000"/>
                <w:sz w:val="20"/>
                <w:szCs w:val="20"/>
                <w:lang w:eastAsia="uk-UA"/>
              </w:rPr>
            </w:pPr>
            <w:r w:rsidRPr="004C1A05">
              <w:rPr>
                <w:rFonts w:ascii="Liberation Sans" w:hAnsi="Liberation Sans" w:cs="Liberation Sans"/>
                <w:color w:val="000000"/>
                <w:sz w:val="20"/>
                <w:szCs w:val="20"/>
                <w:lang w:eastAsia="uk-UA"/>
              </w:rPr>
              <w:t>240</w:t>
            </w:r>
          </w:p>
        </w:tc>
        <w:tc>
          <w:tcPr>
            <w:tcW w:w="1643" w:type="dxa"/>
            <w:tcBorders>
              <w:top w:val="nil"/>
              <w:left w:val="nil"/>
              <w:bottom w:val="nil"/>
              <w:right w:val="single" w:sz="8" w:space="0" w:color="auto"/>
            </w:tcBorders>
            <w:noWrap/>
            <w:vAlign w:val="center"/>
          </w:tcPr>
          <w:p w:rsidR="00CF3E07" w:rsidRPr="004C1A05" w:rsidRDefault="00CF3E07" w:rsidP="004C1A05">
            <w:pPr>
              <w:spacing w:after="0" w:line="240" w:lineRule="auto"/>
              <w:jc w:val="center"/>
              <w:rPr>
                <w:rFonts w:ascii="Liberation Sans" w:hAnsi="Liberation Sans" w:cs="Liberation Sans"/>
                <w:color w:val="000000"/>
                <w:sz w:val="20"/>
                <w:szCs w:val="20"/>
                <w:lang w:eastAsia="uk-UA"/>
              </w:rPr>
            </w:pPr>
            <w:r w:rsidRPr="004C1A05">
              <w:rPr>
                <w:rFonts w:ascii="Liberation Sans" w:hAnsi="Liberation Sans" w:cs="Liberation Sans"/>
                <w:color w:val="000000"/>
                <w:sz w:val="20"/>
                <w:szCs w:val="20"/>
                <w:lang w:eastAsia="uk-UA"/>
              </w:rPr>
              <w:t>281</w:t>
            </w:r>
          </w:p>
        </w:tc>
      </w:tr>
      <w:tr w:rsidR="00CF3E07" w:rsidRPr="003A240B" w:rsidTr="004C1A05">
        <w:trPr>
          <w:trHeight w:val="255"/>
        </w:trPr>
        <w:tc>
          <w:tcPr>
            <w:tcW w:w="4111" w:type="dxa"/>
            <w:tcBorders>
              <w:top w:val="single" w:sz="4" w:space="0" w:color="auto"/>
              <w:left w:val="single" w:sz="8" w:space="0" w:color="auto"/>
              <w:bottom w:val="nil"/>
              <w:right w:val="single" w:sz="8" w:space="0" w:color="auto"/>
            </w:tcBorders>
            <w:vAlign w:val="bottom"/>
          </w:tcPr>
          <w:p w:rsidR="00CF3E07" w:rsidRPr="004C1A05" w:rsidRDefault="00CF3E07" w:rsidP="004C1A05">
            <w:pPr>
              <w:spacing w:after="0" w:line="240" w:lineRule="auto"/>
              <w:rPr>
                <w:rFonts w:ascii="Times New Roman" w:hAnsi="Times New Roman"/>
                <w:color w:val="000000"/>
                <w:sz w:val="20"/>
                <w:szCs w:val="20"/>
                <w:lang w:eastAsia="uk-UA"/>
              </w:rPr>
            </w:pPr>
            <w:r w:rsidRPr="004C1A05">
              <w:rPr>
                <w:rFonts w:ascii="Times New Roman" w:hAnsi="Times New Roman"/>
                <w:color w:val="000000"/>
                <w:sz w:val="20"/>
                <w:szCs w:val="20"/>
                <w:lang w:eastAsia="uk-UA"/>
              </w:rPr>
              <w:t>Забезпечення відпусток</w:t>
            </w:r>
          </w:p>
        </w:tc>
        <w:tc>
          <w:tcPr>
            <w:tcW w:w="1985" w:type="dxa"/>
            <w:tcBorders>
              <w:top w:val="single" w:sz="4" w:space="0" w:color="auto"/>
              <w:left w:val="nil"/>
              <w:bottom w:val="nil"/>
              <w:right w:val="nil"/>
            </w:tcBorders>
            <w:noWrap/>
            <w:vAlign w:val="center"/>
          </w:tcPr>
          <w:p w:rsidR="00CF3E07" w:rsidRPr="004C1A05" w:rsidRDefault="00CF3E07" w:rsidP="004C1A05">
            <w:pPr>
              <w:spacing w:after="0" w:line="240" w:lineRule="auto"/>
              <w:jc w:val="center"/>
              <w:rPr>
                <w:rFonts w:ascii="Liberation Sans" w:hAnsi="Liberation Sans" w:cs="Liberation Sans"/>
                <w:color w:val="000000"/>
                <w:sz w:val="20"/>
                <w:szCs w:val="20"/>
                <w:lang w:eastAsia="uk-UA"/>
              </w:rPr>
            </w:pPr>
            <w:r w:rsidRPr="004C1A05">
              <w:rPr>
                <w:rFonts w:ascii="Liberation Sans" w:hAnsi="Liberation Sans" w:cs="Liberation Sans"/>
                <w:color w:val="000000"/>
                <w:sz w:val="20"/>
                <w:szCs w:val="20"/>
                <w:lang w:eastAsia="uk-UA"/>
              </w:rPr>
              <w:t>500</w:t>
            </w:r>
          </w:p>
        </w:tc>
        <w:tc>
          <w:tcPr>
            <w:tcW w:w="1701" w:type="dxa"/>
            <w:tcBorders>
              <w:top w:val="single" w:sz="4" w:space="0" w:color="auto"/>
              <w:left w:val="single" w:sz="8" w:space="0" w:color="auto"/>
              <w:bottom w:val="nil"/>
              <w:right w:val="single" w:sz="8" w:space="0" w:color="auto"/>
            </w:tcBorders>
            <w:noWrap/>
            <w:vAlign w:val="center"/>
          </w:tcPr>
          <w:p w:rsidR="00CF3E07" w:rsidRPr="004C1A05" w:rsidRDefault="00CF3E07" w:rsidP="004C1A05">
            <w:pPr>
              <w:spacing w:after="0" w:line="240" w:lineRule="auto"/>
              <w:jc w:val="center"/>
              <w:rPr>
                <w:rFonts w:ascii="Liberation Sans" w:hAnsi="Liberation Sans" w:cs="Liberation Sans"/>
                <w:color w:val="000000"/>
                <w:sz w:val="20"/>
                <w:szCs w:val="20"/>
                <w:lang w:eastAsia="uk-UA"/>
              </w:rPr>
            </w:pPr>
            <w:r w:rsidRPr="004C1A05">
              <w:rPr>
                <w:rFonts w:ascii="Liberation Sans" w:hAnsi="Liberation Sans" w:cs="Liberation Sans"/>
                <w:color w:val="000000"/>
                <w:sz w:val="20"/>
                <w:szCs w:val="20"/>
                <w:lang w:eastAsia="uk-UA"/>
              </w:rPr>
              <w:t>800</w:t>
            </w:r>
          </w:p>
        </w:tc>
        <w:tc>
          <w:tcPr>
            <w:tcW w:w="1643" w:type="dxa"/>
            <w:tcBorders>
              <w:top w:val="single" w:sz="4" w:space="0" w:color="auto"/>
              <w:left w:val="nil"/>
              <w:bottom w:val="nil"/>
              <w:right w:val="single" w:sz="8" w:space="0" w:color="auto"/>
            </w:tcBorders>
            <w:noWrap/>
            <w:vAlign w:val="center"/>
          </w:tcPr>
          <w:p w:rsidR="00CF3E07" w:rsidRPr="004C1A05" w:rsidRDefault="00CF3E07" w:rsidP="004C1A05">
            <w:pPr>
              <w:spacing w:after="0" w:line="240" w:lineRule="auto"/>
              <w:jc w:val="center"/>
              <w:rPr>
                <w:rFonts w:ascii="Liberation Sans" w:hAnsi="Liberation Sans" w:cs="Liberation Sans"/>
                <w:color w:val="000000"/>
                <w:sz w:val="20"/>
                <w:szCs w:val="20"/>
                <w:lang w:eastAsia="uk-UA"/>
              </w:rPr>
            </w:pPr>
            <w:r w:rsidRPr="00AF16AB">
              <w:rPr>
                <w:rFonts w:ascii="Liberation Sans" w:hAnsi="Liberation Sans" w:cs="Liberation Sans"/>
                <w:color w:val="000000"/>
                <w:sz w:val="20"/>
                <w:szCs w:val="20"/>
                <w:lang w:eastAsia="uk-UA"/>
              </w:rPr>
              <w:t>661</w:t>
            </w:r>
          </w:p>
        </w:tc>
      </w:tr>
      <w:tr w:rsidR="00CF3E07" w:rsidRPr="003A240B" w:rsidTr="004C1A05">
        <w:trPr>
          <w:trHeight w:val="270"/>
        </w:trPr>
        <w:tc>
          <w:tcPr>
            <w:tcW w:w="4111" w:type="dxa"/>
            <w:tcBorders>
              <w:top w:val="single" w:sz="4" w:space="0" w:color="auto"/>
              <w:left w:val="single" w:sz="8" w:space="0" w:color="auto"/>
              <w:bottom w:val="nil"/>
              <w:right w:val="single" w:sz="8" w:space="0" w:color="auto"/>
            </w:tcBorders>
            <w:vAlign w:val="bottom"/>
          </w:tcPr>
          <w:p w:rsidR="00CF3E07" w:rsidRPr="004C1A05" w:rsidRDefault="00CF3E07" w:rsidP="004C1A05">
            <w:pPr>
              <w:spacing w:after="0" w:line="240" w:lineRule="auto"/>
              <w:rPr>
                <w:rFonts w:ascii="Times New Roman" w:hAnsi="Times New Roman"/>
                <w:color w:val="000000"/>
                <w:sz w:val="20"/>
                <w:szCs w:val="20"/>
                <w:lang w:eastAsia="uk-UA"/>
              </w:rPr>
            </w:pPr>
            <w:r w:rsidRPr="004C1A05">
              <w:rPr>
                <w:rFonts w:ascii="Times New Roman" w:hAnsi="Times New Roman"/>
                <w:color w:val="000000"/>
                <w:sz w:val="20"/>
                <w:szCs w:val="20"/>
                <w:lang w:eastAsia="uk-UA"/>
              </w:rPr>
              <w:t>Резерв невиплачених премій</w:t>
            </w:r>
          </w:p>
        </w:tc>
        <w:tc>
          <w:tcPr>
            <w:tcW w:w="1985" w:type="dxa"/>
            <w:tcBorders>
              <w:top w:val="single" w:sz="4" w:space="0" w:color="auto"/>
              <w:left w:val="nil"/>
              <w:bottom w:val="nil"/>
              <w:right w:val="nil"/>
            </w:tcBorders>
            <w:noWrap/>
            <w:vAlign w:val="center"/>
          </w:tcPr>
          <w:p w:rsidR="00CF3E07" w:rsidRPr="004C1A05" w:rsidRDefault="00CF3E07" w:rsidP="004C1A05">
            <w:pPr>
              <w:spacing w:after="0" w:line="240" w:lineRule="auto"/>
              <w:jc w:val="center"/>
              <w:rPr>
                <w:rFonts w:ascii="Liberation Sans" w:hAnsi="Liberation Sans" w:cs="Liberation Sans"/>
                <w:color w:val="000000"/>
                <w:sz w:val="20"/>
                <w:szCs w:val="20"/>
                <w:lang w:eastAsia="uk-UA"/>
              </w:rPr>
            </w:pPr>
            <w:r w:rsidRPr="004C1A05">
              <w:rPr>
                <w:rFonts w:ascii="Liberation Sans" w:hAnsi="Liberation Sans" w:cs="Liberation Sans"/>
                <w:color w:val="000000"/>
                <w:sz w:val="20"/>
                <w:szCs w:val="20"/>
                <w:lang w:eastAsia="uk-UA"/>
              </w:rPr>
              <w:t>-</w:t>
            </w:r>
          </w:p>
        </w:tc>
        <w:tc>
          <w:tcPr>
            <w:tcW w:w="1701" w:type="dxa"/>
            <w:tcBorders>
              <w:top w:val="single" w:sz="4" w:space="0" w:color="auto"/>
              <w:left w:val="single" w:sz="8" w:space="0" w:color="auto"/>
              <w:bottom w:val="nil"/>
              <w:right w:val="single" w:sz="8" w:space="0" w:color="auto"/>
            </w:tcBorders>
            <w:noWrap/>
            <w:vAlign w:val="center"/>
          </w:tcPr>
          <w:p w:rsidR="00CF3E07" w:rsidRPr="004C1A05" w:rsidRDefault="00CF3E07" w:rsidP="004C1A05">
            <w:pPr>
              <w:spacing w:after="0" w:line="240" w:lineRule="auto"/>
              <w:jc w:val="center"/>
              <w:rPr>
                <w:rFonts w:ascii="Liberation Sans" w:hAnsi="Liberation Sans" w:cs="Liberation Sans"/>
                <w:color w:val="000000"/>
                <w:sz w:val="20"/>
                <w:szCs w:val="20"/>
                <w:lang w:eastAsia="uk-UA"/>
              </w:rPr>
            </w:pPr>
            <w:r w:rsidRPr="004C1A05">
              <w:rPr>
                <w:rFonts w:ascii="Liberation Sans" w:hAnsi="Liberation Sans" w:cs="Liberation Sans"/>
                <w:color w:val="000000"/>
                <w:sz w:val="20"/>
                <w:szCs w:val="20"/>
                <w:lang w:eastAsia="uk-UA"/>
              </w:rPr>
              <w:t>-</w:t>
            </w:r>
          </w:p>
        </w:tc>
        <w:tc>
          <w:tcPr>
            <w:tcW w:w="1643" w:type="dxa"/>
            <w:tcBorders>
              <w:top w:val="single" w:sz="4" w:space="0" w:color="auto"/>
              <w:left w:val="nil"/>
              <w:bottom w:val="nil"/>
              <w:right w:val="single" w:sz="8" w:space="0" w:color="auto"/>
            </w:tcBorders>
            <w:noWrap/>
            <w:vAlign w:val="center"/>
          </w:tcPr>
          <w:p w:rsidR="00CF3E07" w:rsidRPr="004C1A05" w:rsidRDefault="00CF3E07" w:rsidP="004C1A05">
            <w:pPr>
              <w:spacing w:after="0" w:line="240" w:lineRule="auto"/>
              <w:jc w:val="center"/>
              <w:rPr>
                <w:rFonts w:ascii="Liberation Sans" w:hAnsi="Liberation Sans" w:cs="Liberation Sans"/>
                <w:color w:val="000000"/>
                <w:sz w:val="20"/>
                <w:szCs w:val="20"/>
                <w:lang w:eastAsia="uk-UA"/>
              </w:rPr>
            </w:pPr>
            <w:r w:rsidRPr="004C1A05">
              <w:rPr>
                <w:rFonts w:ascii="Liberation Sans" w:hAnsi="Liberation Sans" w:cs="Liberation Sans"/>
                <w:color w:val="000000"/>
                <w:sz w:val="20"/>
                <w:szCs w:val="20"/>
                <w:lang w:eastAsia="uk-UA"/>
              </w:rPr>
              <w:t>465</w:t>
            </w:r>
          </w:p>
        </w:tc>
      </w:tr>
      <w:tr w:rsidR="00CF3E07" w:rsidRPr="003A240B" w:rsidTr="004C1A05">
        <w:trPr>
          <w:trHeight w:val="300"/>
        </w:trPr>
        <w:tc>
          <w:tcPr>
            <w:tcW w:w="4111" w:type="dxa"/>
            <w:tcBorders>
              <w:top w:val="single" w:sz="8" w:space="0" w:color="auto"/>
              <w:left w:val="single" w:sz="8" w:space="0" w:color="auto"/>
              <w:bottom w:val="single" w:sz="8" w:space="0" w:color="auto"/>
              <w:right w:val="single" w:sz="8" w:space="0" w:color="auto"/>
            </w:tcBorders>
            <w:vAlign w:val="bottom"/>
          </w:tcPr>
          <w:p w:rsidR="00CF3E07" w:rsidRPr="004C1A05" w:rsidRDefault="00CF3E07" w:rsidP="004C1A05">
            <w:pPr>
              <w:spacing w:after="0" w:line="240" w:lineRule="auto"/>
              <w:rPr>
                <w:rFonts w:ascii="Times New Roman" w:hAnsi="Times New Roman"/>
                <w:b/>
                <w:bCs/>
                <w:color w:val="000000"/>
                <w:lang w:eastAsia="uk-UA"/>
              </w:rPr>
            </w:pPr>
            <w:r w:rsidRPr="004C1A05">
              <w:rPr>
                <w:rFonts w:ascii="Times New Roman" w:hAnsi="Times New Roman"/>
                <w:b/>
                <w:bCs/>
                <w:color w:val="000000"/>
                <w:lang w:eastAsia="uk-UA"/>
              </w:rPr>
              <w:t>Усього:</w:t>
            </w:r>
          </w:p>
        </w:tc>
        <w:tc>
          <w:tcPr>
            <w:tcW w:w="1985" w:type="dxa"/>
            <w:tcBorders>
              <w:top w:val="single" w:sz="8" w:space="0" w:color="auto"/>
              <w:left w:val="nil"/>
              <w:bottom w:val="single" w:sz="8" w:space="0" w:color="auto"/>
              <w:right w:val="nil"/>
            </w:tcBorders>
            <w:noWrap/>
            <w:vAlign w:val="center"/>
          </w:tcPr>
          <w:p w:rsidR="00CF3E07" w:rsidRPr="004C1A05" w:rsidRDefault="00CF3E07" w:rsidP="004C1A05">
            <w:pPr>
              <w:spacing w:after="0" w:line="240" w:lineRule="auto"/>
              <w:jc w:val="center"/>
              <w:rPr>
                <w:rFonts w:ascii="Liberation Sans" w:hAnsi="Liberation Sans" w:cs="Liberation Sans"/>
                <w:b/>
                <w:bCs/>
                <w:color w:val="000000"/>
                <w:sz w:val="20"/>
                <w:szCs w:val="20"/>
                <w:lang w:eastAsia="uk-UA"/>
              </w:rPr>
            </w:pPr>
            <w:r w:rsidRPr="004C1A05">
              <w:rPr>
                <w:rFonts w:ascii="Liberation Sans" w:hAnsi="Liberation Sans" w:cs="Liberation Sans"/>
                <w:b/>
                <w:bCs/>
                <w:color w:val="000000"/>
                <w:sz w:val="20"/>
                <w:szCs w:val="20"/>
                <w:lang w:eastAsia="uk-UA"/>
              </w:rPr>
              <w:t>1 712</w:t>
            </w:r>
          </w:p>
        </w:tc>
        <w:tc>
          <w:tcPr>
            <w:tcW w:w="1701" w:type="dxa"/>
            <w:tcBorders>
              <w:top w:val="single" w:sz="8" w:space="0" w:color="auto"/>
              <w:left w:val="single" w:sz="8" w:space="0" w:color="auto"/>
              <w:bottom w:val="single" w:sz="8" w:space="0" w:color="auto"/>
              <w:right w:val="single" w:sz="8" w:space="0" w:color="auto"/>
            </w:tcBorders>
            <w:noWrap/>
            <w:vAlign w:val="center"/>
          </w:tcPr>
          <w:p w:rsidR="00CF3E07" w:rsidRPr="004C1A05" w:rsidRDefault="00CF3E07" w:rsidP="004C1A05">
            <w:pPr>
              <w:spacing w:after="0" w:line="240" w:lineRule="auto"/>
              <w:jc w:val="center"/>
              <w:rPr>
                <w:rFonts w:ascii="Liberation Sans" w:hAnsi="Liberation Sans" w:cs="Liberation Sans"/>
                <w:b/>
                <w:bCs/>
                <w:color w:val="000000"/>
                <w:sz w:val="20"/>
                <w:szCs w:val="20"/>
                <w:lang w:eastAsia="uk-UA"/>
              </w:rPr>
            </w:pPr>
            <w:r w:rsidRPr="004C1A05">
              <w:rPr>
                <w:rFonts w:ascii="Liberation Sans" w:hAnsi="Liberation Sans" w:cs="Liberation Sans"/>
                <w:b/>
                <w:bCs/>
                <w:color w:val="000000"/>
                <w:sz w:val="20"/>
                <w:szCs w:val="20"/>
                <w:lang w:eastAsia="uk-UA"/>
              </w:rPr>
              <w:t>2 046</w:t>
            </w:r>
          </w:p>
        </w:tc>
        <w:tc>
          <w:tcPr>
            <w:tcW w:w="1643" w:type="dxa"/>
            <w:tcBorders>
              <w:top w:val="single" w:sz="8" w:space="0" w:color="auto"/>
              <w:left w:val="nil"/>
              <w:bottom w:val="single" w:sz="8" w:space="0" w:color="auto"/>
              <w:right w:val="single" w:sz="8" w:space="0" w:color="auto"/>
            </w:tcBorders>
            <w:noWrap/>
            <w:vAlign w:val="center"/>
          </w:tcPr>
          <w:p w:rsidR="00CF3E07" w:rsidRPr="004C1A05" w:rsidRDefault="00CF3E07" w:rsidP="004C1A05">
            <w:pPr>
              <w:spacing w:after="0" w:line="240" w:lineRule="auto"/>
              <w:jc w:val="center"/>
              <w:rPr>
                <w:rFonts w:ascii="Liberation Sans" w:hAnsi="Liberation Sans" w:cs="Liberation Sans"/>
                <w:b/>
                <w:bCs/>
                <w:color w:val="000000"/>
                <w:sz w:val="20"/>
                <w:szCs w:val="20"/>
                <w:lang w:eastAsia="uk-UA"/>
              </w:rPr>
            </w:pPr>
            <w:r w:rsidRPr="004C1A05">
              <w:rPr>
                <w:rFonts w:ascii="Liberation Sans" w:hAnsi="Liberation Sans" w:cs="Liberation Sans"/>
                <w:b/>
                <w:bCs/>
                <w:color w:val="000000"/>
                <w:sz w:val="20"/>
                <w:szCs w:val="20"/>
                <w:lang w:eastAsia="uk-UA"/>
              </w:rPr>
              <w:t>2 467</w:t>
            </w:r>
          </w:p>
        </w:tc>
      </w:tr>
    </w:tbl>
    <w:p w:rsidR="00CF3E07" w:rsidRDefault="00CF3E07" w:rsidP="00564215"/>
    <w:p w:rsidR="00CF3E07" w:rsidRDefault="00CF3E07" w:rsidP="00564215">
      <w:bookmarkStart w:id="4" w:name="_Hlk507165298"/>
      <w:r>
        <w:t>Винагорода основних керівників</w:t>
      </w:r>
    </w:p>
    <w:p w:rsidR="00CF3E07" w:rsidRDefault="00CF3E07" w:rsidP="00693DAA">
      <w:pPr>
        <w:ind w:firstLine="708"/>
      </w:pPr>
      <w:r>
        <w:t xml:space="preserve">До складу основного управлінського персоналу входять 9 керівників вищої ланки (у 2015-2017 роках також </w:t>
      </w:r>
      <w:r w:rsidR="007678BB" w:rsidRPr="007678BB">
        <w:rPr>
          <w:lang w:val="ru-RU"/>
        </w:rPr>
        <w:t xml:space="preserve"> </w:t>
      </w:r>
      <w:r>
        <w:rPr>
          <w:lang w:val="ru-RU"/>
        </w:rPr>
        <w:t>9</w:t>
      </w:r>
      <w:r>
        <w:t xml:space="preserve"> керівників вищої ланки).</w:t>
      </w:r>
    </w:p>
    <w:p w:rsidR="00CF3E07" w:rsidRDefault="00CF3E07" w:rsidP="00DA63DB">
      <w:pPr>
        <w:ind w:firstLine="708"/>
      </w:pPr>
      <w:r w:rsidRPr="006E66EA">
        <w:t xml:space="preserve">Винагорода </w:t>
      </w:r>
      <w:r>
        <w:t>працівників</w:t>
      </w:r>
      <w:r w:rsidRPr="006E66EA">
        <w:t xml:space="preserve"> керівн</w:t>
      </w:r>
      <w:r>
        <w:t>ого складу</w:t>
      </w:r>
      <w:r w:rsidRPr="006E66EA">
        <w:t xml:space="preserve"> складається із заробітної платив розмірі </w:t>
      </w:r>
      <w:r>
        <w:t xml:space="preserve">4975 тис. грн. </w:t>
      </w:r>
      <w:r w:rsidRPr="006E66EA">
        <w:t>та премій в розмірі</w:t>
      </w:r>
      <w:bookmarkEnd w:id="4"/>
      <w:r w:rsidRPr="00CD3F46">
        <w:t>150 тис. грн..</w:t>
      </w:r>
    </w:p>
    <w:p w:rsidR="00A9555A" w:rsidRPr="00CD3F46" w:rsidRDefault="00A9555A" w:rsidP="00DA63DB">
      <w:pPr>
        <w:ind w:firstLine="708"/>
      </w:pPr>
    </w:p>
    <w:p w:rsidR="00CF3E07" w:rsidRDefault="00CF3E07" w:rsidP="00564215">
      <w:r w:rsidRPr="00693DAA">
        <w:rPr>
          <w:b/>
        </w:rPr>
        <w:t>Витрати з податку на прибуток</w:t>
      </w:r>
    </w:p>
    <w:p w:rsidR="00CF3E07" w:rsidRDefault="00CF3E07" w:rsidP="009F4B57">
      <w:pPr>
        <w:ind w:firstLine="708"/>
        <w:jc w:val="both"/>
      </w:pPr>
      <w:r>
        <w:t>Застосована ставка оподаткування прибутку становить 3% валової суми страхових премій за укладеними договорами страхування, що визначається згідно з податковим законодавством, введеним в дію у 2015 році. Ставка податку на прибуток від діяльності, не пов’язаної із страхуванням, становила 18%.</w:t>
      </w:r>
    </w:p>
    <w:p w:rsidR="00CF3E07" w:rsidRDefault="00CF3E07" w:rsidP="00693DAA">
      <w:pPr>
        <w:ind w:firstLine="708"/>
      </w:pPr>
      <w:r>
        <w:t>Компоненти витрат з податку на прибуток за роки, що закінчилися 31 грудня, представлені таким чином:</w:t>
      </w:r>
    </w:p>
    <w:p w:rsidR="00CF3E07" w:rsidRDefault="00CF3E07" w:rsidP="009E0A6C">
      <w:pPr>
        <w:ind w:left="8496"/>
        <w:rPr>
          <w:b/>
        </w:rPr>
      </w:pPr>
      <w:r w:rsidRPr="00792C7A">
        <w:rPr>
          <w:i/>
        </w:rPr>
        <w:lastRenderedPageBreak/>
        <w:t>Тис. грн.</w:t>
      </w:r>
    </w:p>
    <w:tbl>
      <w:tblPr>
        <w:tblW w:w="9700" w:type="dxa"/>
        <w:tblInd w:w="-10" w:type="dxa"/>
        <w:tblLook w:val="00A0" w:firstRow="1" w:lastRow="0" w:firstColumn="1" w:lastColumn="0" w:noHBand="0" w:noVBand="0"/>
      </w:tblPr>
      <w:tblGrid>
        <w:gridCol w:w="3544"/>
        <w:gridCol w:w="2056"/>
        <w:gridCol w:w="2040"/>
        <w:gridCol w:w="2060"/>
      </w:tblGrid>
      <w:tr w:rsidR="00CF3E07" w:rsidRPr="003A240B" w:rsidTr="000C7309">
        <w:trPr>
          <w:trHeight w:val="315"/>
        </w:trPr>
        <w:tc>
          <w:tcPr>
            <w:tcW w:w="3544" w:type="dxa"/>
            <w:tcBorders>
              <w:top w:val="single" w:sz="8" w:space="0" w:color="auto"/>
              <w:left w:val="single" w:sz="8" w:space="0" w:color="auto"/>
              <w:bottom w:val="single" w:sz="8" w:space="0" w:color="auto"/>
              <w:right w:val="single" w:sz="8" w:space="0" w:color="auto"/>
            </w:tcBorders>
            <w:shd w:val="clear" w:color="D9D9D9" w:fill="BDD7EE"/>
            <w:noWrap/>
            <w:vAlign w:val="bottom"/>
          </w:tcPr>
          <w:p w:rsidR="00CF3E07" w:rsidRPr="009E0A6C" w:rsidRDefault="00CF3E07" w:rsidP="009E0A6C">
            <w:pPr>
              <w:spacing w:after="0" w:line="240" w:lineRule="auto"/>
              <w:jc w:val="center"/>
              <w:rPr>
                <w:rFonts w:ascii="Arial" w:hAnsi="Arial" w:cs="Arial"/>
                <w:b/>
                <w:bCs/>
                <w:color w:val="000000"/>
                <w:sz w:val="20"/>
                <w:szCs w:val="20"/>
                <w:lang w:eastAsia="uk-UA"/>
              </w:rPr>
            </w:pPr>
            <w:r w:rsidRPr="009E0A6C">
              <w:rPr>
                <w:rFonts w:ascii="Arial" w:hAnsi="Arial" w:cs="Arial"/>
                <w:b/>
                <w:bCs/>
                <w:color w:val="000000"/>
                <w:sz w:val="20"/>
                <w:szCs w:val="20"/>
                <w:lang w:eastAsia="uk-UA"/>
              </w:rPr>
              <w:t>Показник</w:t>
            </w:r>
          </w:p>
        </w:tc>
        <w:tc>
          <w:tcPr>
            <w:tcW w:w="2056" w:type="dxa"/>
            <w:tcBorders>
              <w:top w:val="single" w:sz="8" w:space="0" w:color="auto"/>
              <w:left w:val="nil"/>
              <w:bottom w:val="single" w:sz="8" w:space="0" w:color="auto"/>
              <w:right w:val="nil"/>
            </w:tcBorders>
            <w:shd w:val="clear" w:color="D9D9D9" w:fill="BDD7EE"/>
            <w:noWrap/>
            <w:vAlign w:val="bottom"/>
          </w:tcPr>
          <w:p w:rsidR="00CF3E07" w:rsidRPr="009E0A6C" w:rsidRDefault="00CF3E07" w:rsidP="009E0A6C">
            <w:pPr>
              <w:spacing w:after="0" w:line="240" w:lineRule="auto"/>
              <w:jc w:val="center"/>
              <w:rPr>
                <w:rFonts w:ascii="Arial" w:hAnsi="Arial" w:cs="Arial"/>
                <w:b/>
                <w:bCs/>
                <w:color w:val="000000"/>
                <w:sz w:val="20"/>
                <w:szCs w:val="20"/>
                <w:lang w:eastAsia="uk-UA"/>
              </w:rPr>
            </w:pPr>
            <w:r w:rsidRPr="009E0A6C">
              <w:rPr>
                <w:rFonts w:ascii="Arial" w:hAnsi="Arial" w:cs="Arial"/>
                <w:b/>
                <w:bCs/>
                <w:color w:val="000000"/>
                <w:sz w:val="20"/>
                <w:szCs w:val="20"/>
                <w:lang w:eastAsia="uk-UA"/>
              </w:rPr>
              <w:t>2015 рік</w:t>
            </w:r>
          </w:p>
        </w:tc>
        <w:tc>
          <w:tcPr>
            <w:tcW w:w="2040" w:type="dxa"/>
            <w:tcBorders>
              <w:top w:val="single" w:sz="8" w:space="0" w:color="auto"/>
              <w:left w:val="single" w:sz="8" w:space="0" w:color="auto"/>
              <w:bottom w:val="single" w:sz="8" w:space="0" w:color="auto"/>
              <w:right w:val="single" w:sz="8" w:space="0" w:color="auto"/>
            </w:tcBorders>
            <w:shd w:val="clear" w:color="D9D9D9" w:fill="BDD7EE"/>
            <w:noWrap/>
            <w:vAlign w:val="bottom"/>
          </w:tcPr>
          <w:p w:rsidR="00CF3E07" w:rsidRPr="009E0A6C" w:rsidRDefault="00CF3E07" w:rsidP="009E0A6C">
            <w:pPr>
              <w:spacing w:after="0" w:line="240" w:lineRule="auto"/>
              <w:jc w:val="center"/>
              <w:rPr>
                <w:rFonts w:ascii="Arial" w:hAnsi="Arial" w:cs="Arial"/>
                <w:b/>
                <w:bCs/>
                <w:color w:val="000000"/>
                <w:sz w:val="20"/>
                <w:szCs w:val="20"/>
                <w:lang w:eastAsia="uk-UA"/>
              </w:rPr>
            </w:pPr>
            <w:r w:rsidRPr="009E0A6C">
              <w:rPr>
                <w:rFonts w:ascii="Arial" w:hAnsi="Arial" w:cs="Arial"/>
                <w:b/>
                <w:bCs/>
                <w:color w:val="000000"/>
                <w:sz w:val="20"/>
                <w:szCs w:val="20"/>
                <w:lang w:eastAsia="uk-UA"/>
              </w:rPr>
              <w:t>2016 рік</w:t>
            </w:r>
          </w:p>
        </w:tc>
        <w:tc>
          <w:tcPr>
            <w:tcW w:w="2060" w:type="dxa"/>
            <w:tcBorders>
              <w:top w:val="single" w:sz="8" w:space="0" w:color="auto"/>
              <w:left w:val="nil"/>
              <w:bottom w:val="single" w:sz="8" w:space="0" w:color="auto"/>
              <w:right w:val="single" w:sz="8" w:space="0" w:color="auto"/>
            </w:tcBorders>
            <w:shd w:val="clear" w:color="D9D9D9" w:fill="BDD7EE"/>
            <w:noWrap/>
            <w:vAlign w:val="bottom"/>
          </w:tcPr>
          <w:p w:rsidR="00CF3E07" w:rsidRPr="009E0A6C" w:rsidRDefault="00CF3E07" w:rsidP="009E0A6C">
            <w:pPr>
              <w:spacing w:after="0" w:line="240" w:lineRule="auto"/>
              <w:jc w:val="center"/>
              <w:rPr>
                <w:rFonts w:ascii="Arial" w:hAnsi="Arial" w:cs="Arial"/>
                <w:b/>
                <w:bCs/>
                <w:color w:val="000000"/>
                <w:sz w:val="20"/>
                <w:szCs w:val="20"/>
                <w:lang w:eastAsia="uk-UA"/>
              </w:rPr>
            </w:pPr>
            <w:r w:rsidRPr="009E0A6C">
              <w:rPr>
                <w:rFonts w:ascii="Arial" w:hAnsi="Arial" w:cs="Arial"/>
                <w:b/>
                <w:bCs/>
                <w:color w:val="000000"/>
                <w:sz w:val="20"/>
                <w:szCs w:val="20"/>
                <w:lang w:eastAsia="uk-UA"/>
              </w:rPr>
              <w:t>2017 рік</w:t>
            </w:r>
          </w:p>
        </w:tc>
      </w:tr>
      <w:tr w:rsidR="000C7309" w:rsidRPr="00D36A74" w:rsidTr="000C7309">
        <w:trPr>
          <w:trHeight w:val="300"/>
        </w:trPr>
        <w:tc>
          <w:tcPr>
            <w:tcW w:w="3544" w:type="dxa"/>
            <w:tcBorders>
              <w:top w:val="nil"/>
              <w:left w:val="single" w:sz="8" w:space="0" w:color="auto"/>
              <w:bottom w:val="single" w:sz="4" w:space="0" w:color="auto"/>
              <w:right w:val="single" w:sz="8" w:space="0" w:color="auto"/>
            </w:tcBorders>
            <w:vAlign w:val="bottom"/>
          </w:tcPr>
          <w:p w:rsidR="000C7309" w:rsidRPr="00D36A74" w:rsidRDefault="000C7309" w:rsidP="000C7309">
            <w:pPr>
              <w:spacing w:after="0" w:line="240" w:lineRule="auto"/>
              <w:rPr>
                <w:rFonts w:ascii="Times New Roman" w:hAnsi="Times New Roman"/>
                <w:color w:val="000000"/>
                <w:sz w:val="20"/>
                <w:szCs w:val="20"/>
                <w:lang w:eastAsia="uk-UA"/>
              </w:rPr>
            </w:pPr>
            <w:r w:rsidRPr="00D36A74">
              <w:rPr>
                <w:rFonts w:ascii="Times New Roman" w:hAnsi="Times New Roman"/>
                <w:color w:val="000000"/>
                <w:sz w:val="20"/>
                <w:szCs w:val="20"/>
                <w:lang w:eastAsia="uk-UA"/>
              </w:rPr>
              <w:t xml:space="preserve">Поточний податок                                                                                                          </w:t>
            </w:r>
          </w:p>
        </w:tc>
        <w:tc>
          <w:tcPr>
            <w:tcW w:w="2056" w:type="dxa"/>
            <w:tcBorders>
              <w:top w:val="nil"/>
              <w:left w:val="nil"/>
              <w:bottom w:val="single" w:sz="4" w:space="0" w:color="auto"/>
              <w:right w:val="nil"/>
            </w:tcBorders>
            <w:noWrap/>
            <w:vAlign w:val="bottom"/>
          </w:tcPr>
          <w:p w:rsidR="000C7309" w:rsidRPr="009E0A6C" w:rsidRDefault="000C7309" w:rsidP="000C7309">
            <w:pPr>
              <w:spacing w:after="0" w:line="240" w:lineRule="auto"/>
              <w:jc w:val="center"/>
              <w:rPr>
                <w:rFonts w:ascii="Arial" w:eastAsia="Times New Roman" w:hAnsi="Arial" w:cs="Arial"/>
                <w:color w:val="000000"/>
                <w:sz w:val="20"/>
                <w:szCs w:val="20"/>
                <w:lang w:eastAsia="uk-UA"/>
              </w:rPr>
            </w:pPr>
            <w:r w:rsidRPr="009E0A6C">
              <w:rPr>
                <w:rFonts w:ascii="Arial" w:eastAsia="Times New Roman" w:hAnsi="Arial" w:cs="Arial"/>
                <w:color w:val="000000"/>
                <w:sz w:val="20"/>
                <w:szCs w:val="20"/>
                <w:lang w:eastAsia="uk-UA"/>
              </w:rPr>
              <w:t>28 802</w:t>
            </w:r>
          </w:p>
        </w:tc>
        <w:tc>
          <w:tcPr>
            <w:tcW w:w="2040" w:type="dxa"/>
            <w:tcBorders>
              <w:top w:val="nil"/>
              <w:left w:val="single" w:sz="8" w:space="0" w:color="auto"/>
              <w:bottom w:val="single" w:sz="4" w:space="0" w:color="auto"/>
              <w:right w:val="single" w:sz="8" w:space="0" w:color="auto"/>
            </w:tcBorders>
            <w:noWrap/>
            <w:vAlign w:val="bottom"/>
          </w:tcPr>
          <w:p w:rsidR="000C7309" w:rsidRPr="009E0A6C" w:rsidRDefault="000C7309" w:rsidP="000C7309">
            <w:pPr>
              <w:spacing w:after="0" w:line="240" w:lineRule="auto"/>
              <w:jc w:val="center"/>
              <w:rPr>
                <w:rFonts w:ascii="Arial" w:eastAsia="Times New Roman" w:hAnsi="Arial" w:cs="Arial"/>
                <w:color w:val="000000"/>
                <w:sz w:val="20"/>
                <w:szCs w:val="20"/>
                <w:lang w:eastAsia="uk-UA"/>
              </w:rPr>
            </w:pPr>
            <w:r w:rsidRPr="009E0A6C">
              <w:rPr>
                <w:rFonts w:ascii="Arial" w:eastAsia="Times New Roman" w:hAnsi="Arial" w:cs="Arial"/>
                <w:color w:val="000000"/>
                <w:sz w:val="20"/>
                <w:szCs w:val="20"/>
                <w:lang w:eastAsia="uk-UA"/>
              </w:rPr>
              <w:t>3 057</w:t>
            </w:r>
          </w:p>
        </w:tc>
        <w:tc>
          <w:tcPr>
            <w:tcW w:w="2060" w:type="dxa"/>
            <w:tcBorders>
              <w:top w:val="nil"/>
              <w:left w:val="single" w:sz="8" w:space="0" w:color="auto"/>
              <w:bottom w:val="single" w:sz="4" w:space="0" w:color="auto"/>
              <w:right w:val="single" w:sz="8" w:space="0" w:color="auto"/>
            </w:tcBorders>
            <w:noWrap/>
            <w:vAlign w:val="bottom"/>
          </w:tcPr>
          <w:p w:rsidR="000C7309" w:rsidRPr="009E0A6C" w:rsidRDefault="000C7309" w:rsidP="000C7309">
            <w:pPr>
              <w:spacing w:after="0" w:line="240" w:lineRule="auto"/>
              <w:jc w:val="center"/>
              <w:rPr>
                <w:rFonts w:ascii="Arial" w:eastAsia="Times New Roman" w:hAnsi="Arial" w:cs="Arial"/>
                <w:color w:val="000000"/>
                <w:sz w:val="20"/>
                <w:szCs w:val="20"/>
                <w:lang w:eastAsia="uk-UA"/>
              </w:rPr>
            </w:pPr>
            <w:r w:rsidRPr="009E0A6C">
              <w:rPr>
                <w:rFonts w:ascii="Arial" w:eastAsia="Times New Roman" w:hAnsi="Arial" w:cs="Arial"/>
                <w:color w:val="000000"/>
                <w:sz w:val="20"/>
                <w:szCs w:val="20"/>
                <w:lang w:eastAsia="uk-UA"/>
              </w:rPr>
              <w:t>7 705</w:t>
            </w:r>
          </w:p>
        </w:tc>
      </w:tr>
      <w:tr w:rsidR="000C7309" w:rsidRPr="00D36A74" w:rsidTr="000C7309">
        <w:trPr>
          <w:trHeight w:val="510"/>
        </w:trPr>
        <w:tc>
          <w:tcPr>
            <w:tcW w:w="3544" w:type="dxa"/>
            <w:tcBorders>
              <w:top w:val="nil"/>
              <w:left w:val="single" w:sz="8" w:space="0" w:color="auto"/>
              <w:bottom w:val="single" w:sz="4" w:space="0" w:color="auto"/>
              <w:right w:val="single" w:sz="8" w:space="0" w:color="auto"/>
            </w:tcBorders>
            <w:vAlign w:val="bottom"/>
          </w:tcPr>
          <w:p w:rsidR="000C7309" w:rsidRPr="00D36A74" w:rsidRDefault="000C7309" w:rsidP="000C7309">
            <w:pPr>
              <w:spacing w:after="0" w:line="240" w:lineRule="auto"/>
              <w:rPr>
                <w:rFonts w:ascii="Times New Roman" w:hAnsi="Times New Roman"/>
                <w:color w:val="000000"/>
                <w:sz w:val="20"/>
                <w:szCs w:val="20"/>
                <w:lang w:eastAsia="uk-UA"/>
              </w:rPr>
            </w:pPr>
            <w:r w:rsidRPr="00D36A74">
              <w:rPr>
                <w:rFonts w:ascii="Times New Roman" w:hAnsi="Times New Roman"/>
                <w:color w:val="000000"/>
                <w:sz w:val="20"/>
                <w:szCs w:val="20"/>
                <w:lang w:eastAsia="uk-UA"/>
              </w:rPr>
              <w:t>Відстрочений податок</w:t>
            </w:r>
            <w:r w:rsidRPr="00D36A74">
              <w:rPr>
                <w:rFonts w:ascii="Times New Roman" w:hAnsi="Times New Roman"/>
                <w:color w:val="000000"/>
                <w:sz w:val="20"/>
                <w:szCs w:val="20"/>
                <w:lang w:val="ru-RU" w:eastAsia="uk-UA"/>
              </w:rPr>
              <w:t xml:space="preserve"> (актив</w:t>
            </w:r>
            <w:r w:rsidRPr="00D36A74">
              <w:rPr>
                <w:rFonts w:ascii="Times New Roman" w:hAnsi="Times New Roman"/>
                <w:color w:val="000000"/>
                <w:sz w:val="20"/>
                <w:szCs w:val="20"/>
                <w:lang w:eastAsia="uk-UA"/>
              </w:rPr>
              <w:t xml:space="preserve">) виникнення                                                      </w:t>
            </w:r>
          </w:p>
        </w:tc>
        <w:tc>
          <w:tcPr>
            <w:tcW w:w="2056" w:type="dxa"/>
            <w:tcBorders>
              <w:top w:val="nil"/>
              <w:left w:val="nil"/>
              <w:bottom w:val="nil"/>
              <w:right w:val="nil"/>
            </w:tcBorders>
            <w:noWrap/>
            <w:vAlign w:val="bottom"/>
          </w:tcPr>
          <w:p w:rsidR="000C7309" w:rsidRPr="009E0A6C" w:rsidRDefault="000C7309" w:rsidP="000C7309">
            <w:pPr>
              <w:spacing w:after="0" w:line="240" w:lineRule="auto"/>
              <w:jc w:val="center"/>
              <w:rPr>
                <w:rFonts w:ascii="Arial" w:eastAsia="Times New Roman" w:hAnsi="Arial" w:cs="Arial"/>
                <w:color w:val="000000"/>
                <w:sz w:val="20"/>
                <w:szCs w:val="20"/>
                <w:lang w:eastAsia="uk-UA"/>
              </w:rPr>
            </w:pPr>
            <w:r w:rsidRPr="009E0A6C">
              <w:rPr>
                <w:rFonts w:ascii="Arial" w:eastAsia="Times New Roman" w:hAnsi="Arial" w:cs="Arial"/>
                <w:color w:val="000000"/>
                <w:sz w:val="20"/>
                <w:szCs w:val="20"/>
                <w:lang w:eastAsia="uk-UA"/>
              </w:rPr>
              <w:t>-</w:t>
            </w:r>
          </w:p>
        </w:tc>
        <w:tc>
          <w:tcPr>
            <w:tcW w:w="2040" w:type="dxa"/>
            <w:tcBorders>
              <w:top w:val="nil"/>
              <w:left w:val="single" w:sz="8" w:space="0" w:color="auto"/>
              <w:bottom w:val="nil"/>
              <w:right w:val="single" w:sz="8" w:space="0" w:color="auto"/>
            </w:tcBorders>
            <w:noWrap/>
            <w:vAlign w:val="bottom"/>
          </w:tcPr>
          <w:p w:rsidR="000C7309" w:rsidRPr="009E0A6C" w:rsidRDefault="000C7309" w:rsidP="000C7309">
            <w:pPr>
              <w:spacing w:after="0" w:line="240" w:lineRule="auto"/>
              <w:jc w:val="center"/>
              <w:rPr>
                <w:rFonts w:ascii="Arial" w:eastAsia="Times New Roman" w:hAnsi="Arial" w:cs="Arial"/>
                <w:color w:val="000000"/>
                <w:sz w:val="20"/>
                <w:szCs w:val="20"/>
                <w:lang w:eastAsia="uk-UA"/>
              </w:rPr>
            </w:pPr>
            <w:r w:rsidRPr="009E0A6C">
              <w:rPr>
                <w:rFonts w:ascii="Arial" w:eastAsia="Times New Roman" w:hAnsi="Arial" w:cs="Arial"/>
                <w:color w:val="000000"/>
                <w:sz w:val="20"/>
                <w:szCs w:val="20"/>
                <w:lang w:eastAsia="uk-UA"/>
              </w:rPr>
              <w:t>2 758</w:t>
            </w:r>
          </w:p>
        </w:tc>
        <w:tc>
          <w:tcPr>
            <w:tcW w:w="2060" w:type="dxa"/>
            <w:tcBorders>
              <w:top w:val="nil"/>
              <w:left w:val="nil"/>
              <w:bottom w:val="single" w:sz="4" w:space="0" w:color="auto"/>
              <w:right w:val="single" w:sz="8" w:space="0" w:color="auto"/>
            </w:tcBorders>
            <w:noWrap/>
            <w:vAlign w:val="bottom"/>
          </w:tcPr>
          <w:p w:rsidR="000C7309" w:rsidRPr="009E0A6C" w:rsidRDefault="000C7309" w:rsidP="000C7309">
            <w:pPr>
              <w:spacing w:after="0" w:line="240" w:lineRule="auto"/>
              <w:jc w:val="center"/>
              <w:rPr>
                <w:rFonts w:ascii="Arial" w:eastAsia="Times New Roman" w:hAnsi="Arial" w:cs="Arial"/>
                <w:color w:val="000000"/>
                <w:sz w:val="20"/>
                <w:szCs w:val="20"/>
                <w:lang w:eastAsia="uk-UA"/>
              </w:rPr>
            </w:pPr>
            <w:r w:rsidRPr="009E0A6C">
              <w:rPr>
                <w:rFonts w:ascii="Arial" w:eastAsia="Times New Roman" w:hAnsi="Arial" w:cs="Arial"/>
                <w:color w:val="000000"/>
                <w:sz w:val="20"/>
                <w:szCs w:val="20"/>
                <w:lang w:eastAsia="uk-UA"/>
              </w:rPr>
              <w:t>3 610</w:t>
            </w:r>
          </w:p>
        </w:tc>
      </w:tr>
      <w:tr w:rsidR="000C7309" w:rsidRPr="00D36A74" w:rsidTr="000C7309">
        <w:trPr>
          <w:trHeight w:val="525"/>
        </w:trPr>
        <w:tc>
          <w:tcPr>
            <w:tcW w:w="3544" w:type="dxa"/>
            <w:tcBorders>
              <w:top w:val="nil"/>
              <w:left w:val="single" w:sz="8" w:space="0" w:color="auto"/>
              <w:bottom w:val="nil"/>
              <w:right w:val="single" w:sz="8" w:space="0" w:color="auto"/>
            </w:tcBorders>
            <w:vAlign w:val="bottom"/>
          </w:tcPr>
          <w:p w:rsidR="000C7309" w:rsidRPr="00D36A74" w:rsidRDefault="000C7309" w:rsidP="000C7309">
            <w:pPr>
              <w:spacing w:after="0" w:line="240" w:lineRule="auto"/>
              <w:rPr>
                <w:rFonts w:ascii="Times New Roman" w:hAnsi="Times New Roman"/>
                <w:color w:val="000000"/>
                <w:sz w:val="20"/>
                <w:szCs w:val="20"/>
                <w:lang w:eastAsia="uk-UA"/>
              </w:rPr>
            </w:pPr>
            <w:r w:rsidRPr="00D36A74">
              <w:rPr>
                <w:rFonts w:ascii="Times New Roman" w:hAnsi="Times New Roman"/>
                <w:color w:val="000000"/>
                <w:sz w:val="20"/>
                <w:szCs w:val="20"/>
                <w:lang w:eastAsia="uk-UA"/>
              </w:rPr>
              <w:t xml:space="preserve">Відстрочений податок: сторно тимчасових різниць </w:t>
            </w:r>
          </w:p>
        </w:tc>
        <w:tc>
          <w:tcPr>
            <w:tcW w:w="2056" w:type="dxa"/>
            <w:tcBorders>
              <w:top w:val="single" w:sz="4" w:space="0" w:color="auto"/>
              <w:left w:val="nil"/>
              <w:bottom w:val="nil"/>
              <w:right w:val="nil"/>
            </w:tcBorders>
            <w:noWrap/>
            <w:vAlign w:val="bottom"/>
          </w:tcPr>
          <w:p w:rsidR="000C7309" w:rsidRPr="009E0A6C" w:rsidRDefault="000C7309" w:rsidP="000C7309">
            <w:pPr>
              <w:spacing w:after="0" w:line="240" w:lineRule="auto"/>
              <w:jc w:val="center"/>
              <w:rPr>
                <w:rFonts w:ascii="Arial" w:eastAsia="Times New Roman" w:hAnsi="Arial" w:cs="Arial"/>
                <w:color w:val="000000"/>
                <w:sz w:val="20"/>
                <w:szCs w:val="20"/>
                <w:lang w:eastAsia="uk-UA"/>
              </w:rPr>
            </w:pPr>
            <w:r w:rsidRPr="009E0A6C">
              <w:rPr>
                <w:rFonts w:ascii="Arial" w:eastAsia="Times New Roman" w:hAnsi="Arial" w:cs="Arial"/>
                <w:color w:val="000000"/>
                <w:sz w:val="20"/>
                <w:szCs w:val="20"/>
                <w:lang w:eastAsia="uk-UA"/>
              </w:rPr>
              <w:t>-</w:t>
            </w:r>
          </w:p>
        </w:tc>
        <w:tc>
          <w:tcPr>
            <w:tcW w:w="2040" w:type="dxa"/>
            <w:tcBorders>
              <w:top w:val="single" w:sz="4" w:space="0" w:color="auto"/>
              <w:left w:val="single" w:sz="8" w:space="0" w:color="auto"/>
              <w:bottom w:val="nil"/>
              <w:right w:val="single" w:sz="8" w:space="0" w:color="auto"/>
            </w:tcBorders>
            <w:noWrap/>
            <w:vAlign w:val="bottom"/>
          </w:tcPr>
          <w:p w:rsidR="000C7309" w:rsidRPr="009E0A6C" w:rsidRDefault="000C7309" w:rsidP="000C7309">
            <w:pPr>
              <w:spacing w:after="0" w:line="240" w:lineRule="auto"/>
              <w:jc w:val="center"/>
              <w:rPr>
                <w:rFonts w:ascii="Arial" w:eastAsia="Times New Roman" w:hAnsi="Arial" w:cs="Arial"/>
                <w:color w:val="000000"/>
                <w:sz w:val="20"/>
                <w:szCs w:val="20"/>
                <w:lang w:eastAsia="uk-UA"/>
              </w:rPr>
            </w:pPr>
            <w:r w:rsidRPr="009E0A6C">
              <w:rPr>
                <w:rFonts w:ascii="Arial" w:eastAsia="Times New Roman" w:hAnsi="Arial" w:cs="Arial"/>
                <w:color w:val="000000"/>
                <w:sz w:val="20"/>
                <w:szCs w:val="20"/>
                <w:lang w:eastAsia="uk-UA"/>
              </w:rPr>
              <w:t>-</w:t>
            </w:r>
          </w:p>
        </w:tc>
        <w:tc>
          <w:tcPr>
            <w:tcW w:w="2060" w:type="dxa"/>
            <w:tcBorders>
              <w:top w:val="nil"/>
              <w:left w:val="nil"/>
              <w:bottom w:val="nil"/>
              <w:right w:val="single" w:sz="8" w:space="0" w:color="auto"/>
            </w:tcBorders>
            <w:noWrap/>
            <w:vAlign w:val="bottom"/>
          </w:tcPr>
          <w:p w:rsidR="000C7309" w:rsidRPr="009E0A6C" w:rsidRDefault="000C7309" w:rsidP="000C7309">
            <w:pPr>
              <w:spacing w:after="0" w:line="240" w:lineRule="auto"/>
              <w:jc w:val="center"/>
              <w:rPr>
                <w:rFonts w:ascii="Arial" w:eastAsia="Times New Roman" w:hAnsi="Arial" w:cs="Arial"/>
                <w:color w:val="000000"/>
                <w:sz w:val="20"/>
                <w:szCs w:val="20"/>
                <w:lang w:eastAsia="uk-UA"/>
              </w:rPr>
            </w:pPr>
            <w:r w:rsidRPr="009E0A6C">
              <w:rPr>
                <w:rFonts w:ascii="Arial" w:eastAsia="Times New Roman" w:hAnsi="Arial" w:cs="Arial"/>
                <w:color w:val="000000"/>
                <w:sz w:val="20"/>
                <w:szCs w:val="20"/>
                <w:lang w:eastAsia="uk-UA"/>
              </w:rPr>
              <w:t>-</w:t>
            </w:r>
          </w:p>
        </w:tc>
      </w:tr>
      <w:tr w:rsidR="000C7309" w:rsidRPr="003A240B" w:rsidTr="000C7309">
        <w:trPr>
          <w:trHeight w:val="315"/>
        </w:trPr>
        <w:tc>
          <w:tcPr>
            <w:tcW w:w="3544" w:type="dxa"/>
            <w:tcBorders>
              <w:top w:val="single" w:sz="8" w:space="0" w:color="auto"/>
              <w:left w:val="single" w:sz="8" w:space="0" w:color="auto"/>
              <w:bottom w:val="single" w:sz="8" w:space="0" w:color="auto"/>
              <w:right w:val="single" w:sz="8" w:space="0" w:color="auto"/>
            </w:tcBorders>
            <w:vAlign w:val="bottom"/>
          </w:tcPr>
          <w:p w:rsidR="000C7309" w:rsidRPr="000C7309" w:rsidRDefault="000C7309" w:rsidP="000C7309">
            <w:pPr>
              <w:spacing w:after="0" w:line="240" w:lineRule="auto"/>
              <w:rPr>
                <w:rFonts w:ascii="Times New Roman" w:hAnsi="Times New Roman"/>
                <w:b/>
                <w:bCs/>
                <w:color w:val="000000"/>
                <w:lang w:eastAsia="uk-UA"/>
              </w:rPr>
            </w:pPr>
            <w:r w:rsidRPr="00D36A74">
              <w:rPr>
                <w:rFonts w:ascii="Times New Roman" w:hAnsi="Times New Roman"/>
                <w:b/>
                <w:bCs/>
                <w:color w:val="000000"/>
                <w:lang w:eastAsia="uk-UA"/>
              </w:rPr>
              <w:t>Разом</w:t>
            </w:r>
            <w:r>
              <w:rPr>
                <w:rFonts w:ascii="Times New Roman" w:hAnsi="Times New Roman"/>
                <w:b/>
                <w:bCs/>
                <w:color w:val="000000"/>
                <w:lang w:val="ru-RU" w:eastAsia="uk-UA"/>
              </w:rPr>
              <w:t xml:space="preserve"> </w:t>
            </w:r>
            <w:proofErr w:type="spellStart"/>
            <w:r>
              <w:rPr>
                <w:rFonts w:ascii="Times New Roman" w:hAnsi="Times New Roman"/>
                <w:b/>
                <w:bCs/>
                <w:color w:val="000000"/>
                <w:lang w:val="ru-RU" w:eastAsia="uk-UA"/>
              </w:rPr>
              <w:t>зобо</w:t>
            </w:r>
            <w:proofErr w:type="spellEnd"/>
            <w:r>
              <w:rPr>
                <w:rFonts w:ascii="Times New Roman" w:hAnsi="Times New Roman"/>
                <w:b/>
                <w:bCs/>
                <w:color w:val="000000"/>
                <w:lang w:eastAsia="uk-UA"/>
              </w:rPr>
              <w:t>в’язання перед бюджетом з податку на прибуток</w:t>
            </w:r>
          </w:p>
        </w:tc>
        <w:tc>
          <w:tcPr>
            <w:tcW w:w="2056" w:type="dxa"/>
            <w:tcBorders>
              <w:top w:val="single" w:sz="8" w:space="0" w:color="auto"/>
              <w:left w:val="nil"/>
              <w:bottom w:val="single" w:sz="8" w:space="0" w:color="auto"/>
              <w:right w:val="nil"/>
            </w:tcBorders>
            <w:noWrap/>
            <w:vAlign w:val="bottom"/>
          </w:tcPr>
          <w:p w:rsidR="000C7309" w:rsidRPr="009E0A6C" w:rsidRDefault="000C7309" w:rsidP="000C7309">
            <w:pPr>
              <w:spacing w:after="0" w:line="240" w:lineRule="auto"/>
              <w:jc w:val="center"/>
              <w:rPr>
                <w:rFonts w:ascii="Arial" w:eastAsia="Times New Roman" w:hAnsi="Arial" w:cs="Arial"/>
                <w:b/>
                <w:bCs/>
                <w:color w:val="000000"/>
                <w:sz w:val="20"/>
                <w:szCs w:val="20"/>
                <w:lang w:eastAsia="uk-UA"/>
              </w:rPr>
            </w:pPr>
            <w:r w:rsidRPr="009E0A6C">
              <w:rPr>
                <w:rFonts w:ascii="Arial" w:eastAsia="Times New Roman" w:hAnsi="Arial" w:cs="Arial"/>
                <w:b/>
                <w:bCs/>
                <w:color w:val="000000"/>
                <w:sz w:val="20"/>
                <w:szCs w:val="20"/>
                <w:lang w:eastAsia="uk-UA"/>
              </w:rPr>
              <w:t>28 802</w:t>
            </w:r>
          </w:p>
        </w:tc>
        <w:tc>
          <w:tcPr>
            <w:tcW w:w="2040" w:type="dxa"/>
            <w:tcBorders>
              <w:top w:val="single" w:sz="8" w:space="0" w:color="auto"/>
              <w:left w:val="single" w:sz="8" w:space="0" w:color="auto"/>
              <w:bottom w:val="single" w:sz="8" w:space="0" w:color="auto"/>
              <w:right w:val="nil"/>
            </w:tcBorders>
            <w:noWrap/>
            <w:vAlign w:val="bottom"/>
          </w:tcPr>
          <w:p w:rsidR="000C7309" w:rsidRPr="009E0A6C" w:rsidRDefault="000C7309" w:rsidP="000C7309">
            <w:pPr>
              <w:spacing w:after="0" w:line="240" w:lineRule="auto"/>
              <w:jc w:val="center"/>
              <w:rPr>
                <w:rFonts w:ascii="Arial" w:eastAsia="Times New Roman" w:hAnsi="Arial" w:cs="Arial"/>
                <w:b/>
                <w:bCs/>
                <w:color w:val="000000"/>
                <w:sz w:val="20"/>
                <w:szCs w:val="20"/>
                <w:lang w:eastAsia="uk-UA"/>
              </w:rPr>
            </w:pPr>
            <w:r w:rsidRPr="009E0A6C">
              <w:rPr>
                <w:rFonts w:ascii="Arial" w:eastAsia="Times New Roman" w:hAnsi="Arial" w:cs="Arial"/>
                <w:b/>
                <w:bCs/>
                <w:color w:val="000000"/>
                <w:sz w:val="20"/>
                <w:szCs w:val="20"/>
                <w:lang w:eastAsia="uk-UA"/>
              </w:rPr>
              <w:t>5 815</w:t>
            </w:r>
          </w:p>
        </w:tc>
        <w:tc>
          <w:tcPr>
            <w:tcW w:w="2060" w:type="dxa"/>
            <w:tcBorders>
              <w:top w:val="single" w:sz="8" w:space="0" w:color="auto"/>
              <w:left w:val="single" w:sz="8" w:space="0" w:color="auto"/>
              <w:bottom w:val="single" w:sz="8" w:space="0" w:color="auto"/>
              <w:right w:val="single" w:sz="8" w:space="0" w:color="auto"/>
            </w:tcBorders>
            <w:noWrap/>
            <w:vAlign w:val="bottom"/>
          </w:tcPr>
          <w:p w:rsidR="000C7309" w:rsidRPr="009E0A6C" w:rsidRDefault="000C7309" w:rsidP="000C7309">
            <w:pPr>
              <w:spacing w:after="0" w:line="240" w:lineRule="auto"/>
              <w:jc w:val="center"/>
              <w:rPr>
                <w:rFonts w:ascii="Arial" w:eastAsia="Times New Roman" w:hAnsi="Arial" w:cs="Arial"/>
                <w:b/>
                <w:bCs/>
                <w:color w:val="000000"/>
                <w:sz w:val="20"/>
                <w:szCs w:val="20"/>
                <w:lang w:eastAsia="uk-UA"/>
              </w:rPr>
            </w:pPr>
            <w:r w:rsidRPr="009E0A6C">
              <w:rPr>
                <w:rFonts w:ascii="Arial" w:eastAsia="Times New Roman" w:hAnsi="Arial" w:cs="Arial"/>
                <w:b/>
                <w:bCs/>
                <w:color w:val="000000"/>
                <w:sz w:val="20"/>
                <w:szCs w:val="20"/>
                <w:lang w:eastAsia="uk-UA"/>
              </w:rPr>
              <w:t>11 315</w:t>
            </w:r>
          </w:p>
        </w:tc>
      </w:tr>
    </w:tbl>
    <w:p w:rsidR="00CF3E07" w:rsidRDefault="00CF3E07" w:rsidP="00564215"/>
    <w:p w:rsidR="00CF3E07" w:rsidRDefault="00CF3E07" w:rsidP="00564215">
      <w:r w:rsidRPr="006921EC">
        <w:rPr>
          <w:b/>
        </w:rPr>
        <w:t>Звіт про сукупний дохід (прибуток)</w:t>
      </w:r>
    </w:p>
    <w:p w:rsidR="00CF3E07" w:rsidRDefault="00CF3E07" w:rsidP="00564215">
      <w:r>
        <w:t>МСФЗ №1 вимагає подавати звіт про сукупний дохід (прибуток), однією з складових частин якого є звіт про фінансові результати.</w:t>
      </w:r>
    </w:p>
    <w:p w:rsidR="00CF3E07" w:rsidRDefault="00CF3E07" w:rsidP="00564215">
      <w:r>
        <w:t xml:space="preserve">Звіт про сукупний дохід (прибуток) включає такі елементи: </w:t>
      </w:r>
    </w:p>
    <w:p w:rsidR="00A9555A" w:rsidRDefault="00A9555A" w:rsidP="00564215">
      <w:pPr>
        <w:rPr>
          <w:b/>
        </w:rPr>
      </w:pPr>
    </w:p>
    <w:p w:rsidR="00A9555A" w:rsidRDefault="00CF3E07" w:rsidP="00564215">
      <w:pPr>
        <w:rPr>
          <w:b/>
          <w:lang w:val="ru-RU"/>
        </w:rPr>
      </w:pPr>
      <w:r w:rsidRPr="0063334B">
        <w:rPr>
          <w:b/>
        </w:rPr>
        <w:t xml:space="preserve">Прибуток за рік згідно звіту про фінансові результати </w:t>
      </w:r>
    </w:p>
    <w:p w:rsidR="00A9555A" w:rsidRDefault="003D3269" w:rsidP="00564215">
      <w:pPr>
        <w:rPr>
          <w:b/>
        </w:rPr>
      </w:pPr>
      <w:r>
        <w:rPr>
          <w:b/>
        </w:rPr>
        <w:t>Інший сукупний прибуток</w:t>
      </w:r>
    </w:p>
    <w:p w:rsidR="00CF3E07" w:rsidRDefault="00CF3E07" w:rsidP="00564215">
      <w:r w:rsidRPr="003254B5">
        <w:rPr>
          <w:b/>
        </w:rPr>
        <w:t>Елементи, які не будуть ре</w:t>
      </w:r>
      <w:r w:rsidR="000C7309">
        <w:rPr>
          <w:b/>
        </w:rPr>
        <w:t>-</w:t>
      </w:r>
      <w:r w:rsidRPr="003254B5">
        <w:rPr>
          <w:b/>
        </w:rPr>
        <w:t>класифікован</w:t>
      </w:r>
      <w:r>
        <w:rPr>
          <w:b/>
        </w:rPr>
        <w:t>і на статті прибутку/збитку</w:t>
      </w:r>
    </w:p>
    <w:p w:rsidR="00CF3E07" w:rsidRDefault="00CF3E07" w:rsidP="00564215">
      <w:r>
        <w:rPr>
          <w:lang w:val="ru-RU"/>
        </w:rPr>
        <w:t xml:space="preserve">- </w:t>
      </w:r>
      <w:r>
        <w:t>Переоцінка основних засобів;</w:t>
      </w:r>
    </w:p>
    <w:p w:rsidR="00CF3E07" w:rsidRDefault="00CF3E07" w:rsidP="00564215">
      <w:r>
        <w:rPr>
          <w:lang w:val="ru-RU"/>
        </w:rPr>
        <w:t xml:space="preserve">- </w:t>
      </w:r>
      <w:r>
        <w:t>Переоцінка фінансових активів, наявних для продажу;</w:t>
      </w:r>
    </w:p>
    <w:p w:rsidR="00CF3E07" w:rsidRDefault="00CF3E07" w:rsidP="00564215">
      <w:r>
        <w:rPr>
          <w:lang w:val="ru-RU"/>
        </w:rPr>
        <w:t xml:space="preserve">- </w:t>
      </w:r>
      <w:r>
        <w:t>Податок на прибуток, що припадає на елементи, які не можуть бути ре</w:t>
      </w:r>
      <w:r w:rsidR="000C7309">
        <w:t>-</w:t>
      </w:r>
      <w:r>
        <w:t>класифікованими на прибуток/збиток.</w:t>
      </w:r>
    </w:p>
    <w:p w:rsidR="00A9555A" w:rsidRDefault="00A9555A" w:rsidP="00564215">
      <w:pPr>
        <w:rPr>
          <w:b/>
        </w:rPr>
      </w:pPr>
    </w:p>
    <w:p w:rsidR="00CF3E07" w:rsidRDefault="00CF3E07" w:rsidP="00564215">
      <w:r w:rsidRPr="003254B5">
        <w:rPr>
          <w:b/>
        </w:rPr>
        <w:t>Елементи, які можуть в подальшому бути  ре</w:t>
      </w:r>
      <w:r w:rsidR="000C7309">
        <w:rPr>
          <w:b/>
        </w:rPr>
        <w:t>-</w:t>
      </w:r>
      <w:r w:rsidRPr="003254B5">
        <w:rPr>
          <w:b/>
        </w:rPr>
        <w:t>класифіков</w:t>
      </w:r>
      <w:r>
        <w:rPr>
          <w:b/>
        </w:rPr>
        <w:t>аними на статті прибутку/збитку</w:t>
      </w:r>
    </w:p>
    <w:p w:rsidR="00CF3E07" w:rsidRPr="00F41D6A" w:rsidRDefault="00CF3E07" w:rsidP="00564215">
      <w:r>
        <w:rPr>
          <w:lang w:val="ru-RU"/>
        </w:rPr>
        <w:t xml:space="preserve">- </w:t>
      </w:r>
      <w:r>
        <w:t xml:space="preserve">Курсові різниці від </w:t>
      </w:r>
      <w:r w:rsidRPr="00F41D6A">
        <w:t>проведення операцій</w:t>
      </w:r>
      <w:r w:rsidRPr="00F41D6A">
        <w:rPr>
          <w:lang w:val="ru-RU"/>
        </w:rPr>
        <w:t xml:space="preserve"> з </w:t>
      </w:r>
      <w:r w:rsidRPr="00F41D6A">
        <w:t>іноземною валютою;</w:t>
      </w:r>
    </w:p>
    <w:p w:rsidR="00CF3E07" w:rsidRDefault="00CF3E07" w:rsidP="00564215">
      <w:r>
        <w:rPr>
          <w:lang w:val="ru-RU"/>
        </w:rPr>
        <w:t xml:space="preserve">- </w:t>
      </w:r>
      <w:r>
        <w:t>Переоцінка фінансових активів, наявних для продажу;</w:t>
      </w:r>
    </w:p>
    <w:p w:rsidR="00CF3E07" w:rsidRDefault="00CF3E07" w:rsidP="00564215">
      <w:r>
        <w:rPr>
          <w:lang w:val="ru-RU"/>
        </w:rPr>
        <w:t xml:space="preserve">- </w:t>
      </w:r>
      <w:r>
        <w:t>Хеджування грошового потоку;</w:t>
      </w:r>
    </w:p>
    <w:p w:rsidR="00A9555A" w:rsidRDefault="00A9555A" w:rsidP="00564215">
      <w:pPr>
        <w:rPr>
          <w:b/>
        </w:rPr>
      </w:pPr>
    </w:p>
    <w:p w:rsidR="00A9555A" w:rsidRDefault="00CF3E07" w:rsidP="00564215">
      <w:pPr>
        <w:rPr>
          <w:b/>
        </w:rPr>
      </w:pPr>
      <w:r w:rsidRPr="003254B5">
        <w:rPr>
          <w:b/>
        </w:rPr>
        <w:t xml:space="preserve">Податок на прибуток, що припадає на елементи, які можуть бути </w:t>
      </w:r>
    </w:p>
    <w:p w:rsidR="00CF3E07" w:rsidRPr="003254B5" w:rsidRDefault="000C7309" w:rsidP="00564215">
      <w:pPr>
        <w:rPr>
          <w:b/>
        </w:rPr>
      </w:pPr>
      <w:r>
        <w:rPr>
          <w:b/>
        </w:rPr>
        <w:t>р</w:t>
      </w:r>
      <w:r w:rsidR="00CF3E07" w:rsidRPr="003254B5">
        <w:rPr>
          <w:b/>
        </w:rPr>
        <w:t>е</w:t>
      </w:r>
      <w:r>
        <w:rPr>
          <w:b/>
        </w:rPr>
        <w:t>-</w:t>
      </w:r>
      <w:r w:rsidR="00CF3E07" w:rsidRPr="003254B5">
        <w:rPr>
          <w:b/>
        </w:rPr>
        <w:t>класифіков</w:t>
      </w:r>
      <w:r w:rsidR="00CF3E07">
        <w:rPr>
          <w:b/>
        </w:rPr>
        <w:t>ані як прибуток/збиток</w:t>
      </w:r>
    </w:p>
    <w:p w:rsidR="00CF3E07" w:rsidRDefault="00CF3E07" w:rsidP="00564215">
      <w:r>
        <w:rPr>
          <w:lang w:val="ru-RU"/>
        </w:rPr>
        <w:t xml:space="preserve">- </w:t>
      </w:r>
      <w:r>
        <w:t>Інший сукупний прибуток після оподаткування</w:t>
      </w:r>
    </w:p>
    <w:p w:rsidR="00CF3E07" w:rsidRDefault="00CF3E07" w:rsidP="00564215">
      <w:r>
        <w:rPr>
          <w:lang w:val="ru-RU"/>
        </w:rPr>
        <w:t xml:space="preserve">- </w:t>
      </w:r>
      <w:r>
        <w:t>Загальний сукупний прибуток</w:t>
      </w:r>
    </w:p>
    <w:p w:rsidR="00CF3E07" w:rsidRDefault="00CF3E07" w:rsidP="00D42815">
      <w:pPr>
        <w:rPr>
          <w:i/>
        </w:rPr>
      </w:pPr>
      <w:r>
        <w:t>Звіт про сукупний дохід (прибуток) представлений у наступній таблиці:</w:t>
      </w:r>
    </w:p>
    <w:p w:rsidR="00CF3E07" w:rsidRDefault="00CF3E07" w:rsidP="0079730B">
      <w:pPr>
        <w:ind w:left="8496"/>
      </w:pPr>
      <w:r w:rsidRPr="00792C7A">
        <w:rPr>
          <w:i/>
        </w:rPr>
        <w:t>Тис. грн.</w:t>
      </w:r>
    </w:p>
    <w:tbl>
      <w:tblPr>
        <w:tblW w:w="9700" w:type="dxa"/>
        <w:tblInd w:w="-10" w:type="dxa"/>
        <w:tblLook w:val="00A0" w:firstRow="1" w:lastRow="0" w:firstColumn="1" w:lastColumn="0" w:noHBand="0" w:noVBand="0"/>
      </w:tblPr>
      <w:tblGrid>
        <w:gridCol w:w="2680"/>
        <w:gridCol w:w="2920"/>
        <w:gridCol w:w="2040"/>
        <w:gridCol w:w="2060"/>
      </w:tblGrid>
      <w:tr w:rsidR="00CF3E07" w:rsidRPr="003A240B" w:rsidTr="003254B5">
        <w:trPr>
          <w:trHeight w:val="315"/>
        </w:trPr>
        <w:tc>
          <w:tcPr>
            <w:tcW w:w="2680" w:type="dxa"/>
            <w:tcBorders>
              <w:top w:val="single" w:sz="8" w:space="0" w:color="auto"/>
              <w:left w:val="single" w:sz="8" w:space="0" w:color="auto"/>
              <w:bottom w:val="single" w:sz="8" w:space="0" w:color="auto"/>
              <w:right w:val="single" w:sz="8" w:space="0" w:color="auto"/>
            </w:tcBorders>
            <w:shd w:val="clear" w:color="D9D9D9" w:fill="BDD7EE"/>
            <w:noWrap/>
            <w:vAlign w:val="bottom"/>
          </w:tcPr>
          <w:p w:rsidR="00CF3E07" w:rsidRPr="003254B5" w:rsidRDefault="00CF3E07" w:rsidP="003254B5">
            <w:pPr>
              <w:spacing w:after="0" w:line="240" w:lineRule="auto"/>
              <w:jc w:val="center"/>
              <w:rPr>
                <w:rFonts w:ascii="Arial" w:hAnsi="Arial" w:cs="Arial"/>
                <w:b/>
                <w:bCs/>
                <w:color w:val="000000"/>
                <w:sz w:val="20"/>
                <w:szCs w:val="20"/>
                <w:lang w:eastAsia="uk-UA"/>
              </w:rPr>
            </w:pPr>
            <w:r w:rsidRPr="003254B5">
              <w:rPr>
                <w:rFonts w:ascii="Arial" w:hAnsi="Arial" w:cs="Arial"/>
                <w:b/>
                <w:bCs/>
                <w:color w:val="000000"/>
                <w:sz w:val="20"/>
                <w:szCs w:val="20"/>
                <w:lang w:eastAsia="uk-UA"/>
              </w:rPr>
              <w:lastRenderedPageBreak/>
              <w:t>Показник</w:t>
            </w:r>
          </w:p>
        </w:tc>
        <w:tc>
          <w:tcPr>
            <w:tcW w:w="2920" w:type="dxa"/>
            <w:tcBorders>
              <w:top w:val="single" w:sz="8" w:space="0" w:color="auto"/>
              <w:left w:val="nil"/>
              <w:bottom w:val="single" w:sz="8" w:space="0" w:color="auto"/>
              <w:right w:val="nil"/>
            </w:tcBorders>
            <w:shd w:val="clear" w:color="D9D9D9" w:fill="BDD7EE"/>
            <w:noWrap/>
            <w:vAlign w:val="bottom"/>
          </w:tcPr>
          <w:p w:rsidR="00CF3E07" w:rsidRPr="003254B5" w:rsidRDefault="00CF3E07" w:rsidP="003254B5">
            <w:pPr>
              <w:spacing w:after="0" w:line="240" w:lineRule="auto"/>
              <w:jc w:val="center"/>
              <w:rPr>
                <w:rFonts w:ascii="Arial" w:hAnsi="Arial" w:cs="Arial"/>
                <w:b/>
                <w:bCs/>
                <w:color w:val="000000"/>
                <w:sz w:val="20"/>
                <w:szCs w:val="20"/>
                <w:lang w:eastAsia="uk-UA"/>
              </w:rPr>
            </w:pPr>
            <w:r w:rsidRPr="003254B5">
              <w:rPr>
                <w:rFonts w:ascii="Arial" w:hAnsi="Arial" w:cs="Arial"/>
                <w:b/>
                <w:bCs/>
                <w:color w:val="000000"/>
                <w:sz w:val="20"/>
                <w:szCs w:val="20"/>
                <w:lang w:eastAsia="uk-UA"/>
              </w:rPr>
              <w:t>2015 рік</w:t>
            </w:r>
          </w:p>
        </w:tc>
        <w:tc>
          <w:tcPr>
            <w:tcW w:w="2040" w:type="dxa"/>
            <w:tcBorders>
              <w:top w:val="single" w:sz="8" w:space="0" w:color="auto"/>
              <w:left w:val="single" w:sz="8" w:space="0" w:color="auto"/>
              <w:bottom w:val="single" w:sz="8" w:space="0" w:color="auto"/>
              <w:right w:val="single" w:sz="8" w:space="0" w:color="auto"/>
            </w:tcBorders>
            <w:shd w:val="clear" w:color="D9D9D9" w:fill="BDD7EE"/>
            <w:noWrap/>
            <w:vAlign w:val="bottom"/>
          </w:tcPr>
          <w:p w:rsidR="00CF3E07" w:rsidRPr="003254B5" w:rsidRDefault="00CF3E07" w:rsidP="003254B5">
            <w:pPr>
              <w:spacing w:after="0" w:line="240" w:lineRule="auto"/>
              <w:jc w:val="center"/>
              <w:rPr>
                <w:rFonts w:ascii="Arial" w:hAnsi="Arial" w:cs="Arial"/>
                <w:b/>
                <w:bCs/>
                <w:color w:val="000000"/>
                <w:sz w:val="20"/>
                <w:szCs w:val="20"/>
                <w:lang w:eastAsia="uk-UA"/>
              </w:rPr>
            </w:pPr>
            <w:r w:rsidRPr="003254B5">
              <w:rPr>
                <w:rFonts w:ascii="Arial" w:hAnsi="Arial" w:cs="Arial"/>
                <w:b/>
                <w:bCs/>
                <w:color w:val="000000"/>
                <w:sz w:val="20"/>
                <w:szCs w:val="20"/>
                <w:lang w:eastAsia="uk-UA"/>
              </w:rPr>
              <w:t>2016 рік</w:t>
            </w:r>
          </w:p>
        </w:tc>
        <w:tc>
          <w:tcPr>
            <w:tcW w:w="2060" w:type="dxa"/>
            <w:tcBorders>
              <w:top w:val="single" w:sz="8" w:space="0" w:color="auto"/>
              <w:left w:val="nil"/>
              <w:bottom w:val="single" w:sz="8" w:space="0" w:color="auto"/>
              <w:right w:val="single" w:sz="8" w:space="0" w:color="auto"/>
            </w:tcBorders>
            <w:shd w:val="clear" w:color="D9D9D9" w:fill="BDD7EE"/>
            <w:noWrap/>
            <w:vAlign w:val="bottom"/>
          </w:tcPr>
          <w:p w:rsidR="00CF3E07" w:rsidRPr="00F41D6A" w:rsidRDefault="00CF3E07" w:rsidP="003254B5">
            <w:pPr>
              <w:spacing w:after="0" w:line="240" w:lineRule="auto"/>
              <w:jc w:val="center"/>
              <w:rPr>
                <w:rFonts w:ascii="Arial" w:hAnsi="Arial" w:cs="Arial"/>
                <w:b/>
                <w:bCs/>
                <w:color w:val="000000"/>
                <w:sz w:val="20"/>
                <w:szCs w:val="20"/>
                <w:lang w:eastAsia="uk-UA"/>
              </w:rPr>
            </w:pPr>
            <w:r w:rsidRPr="00F41D6A">
              <w:rPr>
                <w:rFonts w:ascii="Arial" w:hAnsi="Arial" w:cs="Arial"/>
                <w:b/>
                <w:bCs/>
                <w:color w:val="000000"/>
                <w:sz w:val="20"/>
                <w:szCs w:val="20"/>
                <w:lang w:eastAsia="uk-UA"/>
              </w:rPr>
              <w:t>2017 рік</w:t>
            </w:r>
          </w:p>
        </w:tc>
      </w:tr>
      <w:tr w:rsidR="00CF3E07" w:rsidRPr="003A240B" w:rsidTr="003254B5">
        <w:trPr>
          <w:trHeight w:val="765"/>
        </w:trPr>
        <w:tc>
          <w:tcPr>
            <w:tcW w:w="2680" w:type="dxa"/>
            <w:tcBorders>
              <w:top w:val="nil"/>
              <w:left w:val="single" w:sz="8" w:space="0" w:color="auto"/>
              <w:bottom w:val="single" w:sz="4" w:space="0" w:color="auto"/>
              <w:right w:val="single" w:sz="8" w:space="0" w:color="auto"/>
            </w:tcBorders>
            <w:vAlign w:val="bottom"/>
          </w:tcPr>
          <w:p w:rsidR="00CF3E07" w:rsidRPr="003254B5" w:rsidRDefault="00CF3E07" w:rsidP="003254B5">
            <w:pPr>
              <w:spacing w:after="0" w:line="240" w:lineRule="auto"/>
              <w:rPr>
                <w:rFonts w:ascii="Times New Roman" w:hAnsi="Times New Roman"/>
                <w:color w:val="000000"/>
                <w:sz w:val="20"/>
                <w:szCs w:val="20"/>
                <w:lang w:eastAsia="uk-UA"/>
              </w:rPr>
            </w:pPr>
            <w:r w:rsidRPr="003254B5">
              <w:rPr>
                <w:rFonts w:ascii="Times New Roman" w:hAnsi="Times New Roman"/>
                <w:color w:val="000000"/>
                <w:sz w:val="20"/>
                <w:szCs w:val="20"/>
                <w:lang w:eastAsia="uk-UA"/>
              </w:rPr>
              <w:t>Прибуток/Збиток за рік згідно Звіту про фінансові результати</w:t>
            </w:r>
          </w:p>
        </w:tc>
        <w:tc>
          <w:tcPr>
            <w:tcW w:w="2920" w:type="dxa"/>
            <w:tcBorders>
              <w:top w:val="nil"/>
              <w:left w:val="nil"/>
              <w:bottom w:val="single" w:sz="4" w:space="0" w:color="auto"/>
              <w:right w:val="single" w:sz="8" w:space="0" w:color="auto"/>
            </w:tcBorders>
            <w:vAlign w:val="center"/>
          </w:tcPr>
          <w:p w:rsidR="00CF3E07" w:rsidRPr="003254B5" w:rsidRDefault="00CF3E07" w:rsidP="003254B5">
            <w:pPr>
              <w:spacing w:after="0" w:line="240" w:lineRule="auto"/>
              <w:jc w:val="center"/>
              <w:rPr>
                <w:rFonts w:ascii="Times New Roman" w:hAnsi="Times New Roman"/>
                <w:color w:val="000000"/>
                <w:sz w:val="20"/>
                <w:szCs w:val="20"/>
                <w:lang w:eastAsia="uk-UA"/>
              </w:rPr>
            </w:pPr>
            <w:r w:rsidRPr="003254B5">
              <w:rPr>
                <w:rFonts w:ascii="Times New Roman" w:hAnsi="Times New Roman"/>
                <w:color w:val="000000"/>
                <w:sz w:val="20"/>
                <w:szCs w:val="20"/>
                <w:lang w:eastAsia="uk-UA"/>
              </w:rPr>
              <w:t>-57263</w:t>
            </w:r>
          </w:p>
        </w:tc>
        <w:tc>
          <w:tcPr>
            <w:tcW w:w="2040" w:type="dxa"/>
            <w:tcBorders>
              <w:top w:val="nil"/>
              <w:left w:val="nil"/>
              <w:bottom w:val="single" w:sz="4" w:space="0" w:color="auto"/>
              <w:right w:val="single" w:sz="8" w:space="0" w:color="auto"/>
            </w:tcBorders>
            <w:vAlign w:val="center"/>
          </w:tcPr>
          <w:p w:rsidR="00CF3E07" w:rsidRPr="003254B5" w:rsidRDefault="00CF3E07" w:rsidP="003254B5">
            <w:pPr>
              <w:spacing w:after="0" w:line="240" w:lineRule="auto"/>
              <w:jc w:val="center"/>
              <w:rPr>
                <w:rFonts w:ascii="Times New Roman" w:hAnsi="Times New Roman"/>
                <w:color w:val="000000"/>
                <w:sz w:val="20"/>
                <w:szCs w:val="20"/>
                <w:lang w:eastAsia="uk-UA"/>
              </w:rPr>
            </w:pPr>
            <w:r w:rsidRPr="003254B5">
              <w:rPr>
                <w:rFonts w:ascii="Times New Roman" w:hAnsi="Times New Roman"/>
                <w:color w:val="000000"/>
                <w:sz w:val="20"/>
                <w:szCs w:val="20"/>
                <w:lang w:eastAsia="uk-UA"/>
              </w:rPr>
              <w:t>7660</w:t>
            </w:r>
          </w:p>
        </w:tc>
        <w:tc>
          <w:tcPr>
            <w:tcW w:w="2060" w:type="dxa"/>
            <w:tcBorders>
              <w:top w:val="nil"/>
              <w:left w:val="nil"/>
              <w:bottom w:val="single" w:sz="4" w:space="0" w:color="auto"/>
              <w:right w:val="single" w:sz="8" w:space="0" w:color="auto"/>
            </w:tcBorders>
            <w:vAlign w:val="center"/>
          </w:tcPr>
          <w:p w:rsidR="00CF3E07" w:rsidRPr="00F41D6A" w:rsidRDefault="00CF3E07" w:rsidP="003254B5">
            <w:pPr>
              <w:spacing w:after="0" w:line="240" w:lineRule="auto"/>
              <w:jc w:val="center"/>
              <w:rPr>
                <w:rFonts w:ascii="Times New Roman" w:hAnsi="Times New Roman"/>
                <w:color w:val="000000"/>
                <w:sz w:val="20"/>
                <w:szCs w:val="20"/>
                <w:lang w:eastAsia="uk-UA"/>
              </w:rPr>
            </w:pPr>
            <w:r w:rsidRPr="00F41D6A">
              <w:rPr>
                <w:rFonts w:ascii="Times New Roman" w:hAnsi="Times New Roman"/>
                <w:color w:val="000000"/>
                <w:sz w:val="20"/>
                <w:szCs w:val="20"/>
                <w:lang w:eastAsia="uk-UA"/>
              </w:rPr>
              <w:t>15058</w:t>
            </w:r>
          </w:p>
        </w:tc>
      </w:tr>
      <w:tr w:rsidR="00CF3E07" w:rsidRPr="003A240B" w:rsidTr="003254B5">
        <w:trPr>
          <w:trHeight w:val="615"/>
        </w:trPr>
        <w:tc>
          <w:tcPr>
            <w:tcW w:w="2680" w:type="dxa"/>
            <w:tcBorders>
              <w:top w:val="nil"/>
              <w:left w:val="single" w:sz="8" w:space="0" w:color="auto"/>
              <w:bottom w:val="single" w:sz="4" w:space="0" w:color="auto"/>
              <w:right w:val="single" w:sz="8" w:space="0" w:color="auto"/>
            </w:tcBorders>
            <w:vAlign w:val="bottom"/>
          </w:tcPr>
          <w:p w:rsidR="00CF3E07" w:rsidRPr="003254B5" w:rsidRDefault="00CF3E07" w:rsidP="003254B5">
            <w:pPr>
              <w:spacing w:after="0" w:line="240" w:lineRule="auto"/>
              <w:rPr>
                <w:rFonts w:ascii="Times New Roman" w:hAnsi="Times New Roman"/>
                <w:color w:val="000000"/>
                <w:sz w:val="20"/>
                <w:szCs w:val="20"/>
                <w:lang w:eastAsia="uk-UA"/>
              </w:rPr>
            </w:pPr>
            <w:r w:rsidRPr="003254B5">
              <w:rPr>
                <w:rFonts w:ascii="Times New Roman" w:hAnsi="Times New Roman"/>
                <w:color w:val="000000"/>
                <w:sz w:val="20"/>
                <w:szCs w:val="20"/>
                <w:lang w:eastAsia="uk-UA"/>
              </w:rPr>
              <w:t>Інший сукупний прибуток</w:t>
            </w:r>
          </w:p>
        </w:tc>
        <w:tc>
          <w:tcPr>
            <w:tcW w:w="2920" w:type="dxa"/>
            <w:tcBorders>
              <w:top w:val="nil"/>
              <w:left w:val="nil"/>
              <w:bottom w:val="single" w:sz="4" w:space="0" w:color="auto"/>
              <w:right w:val="single" w:sz="8" w:space="0" w:color="auto"/>
            </w:tcBorders>
            <w:vAlign w:val="center"/>
          </w:tcPr>
          <w:p w:rsidR="00CF3E07" w:rsidRPr="003254B5" w:rsidRDefault="00CF3E07" w:rsidP="003254B5">
            <w:pPr>
              <w:spacing w:after="0" w:line="240" w:lineRule="auto"/>
              <w:jc w:val="center"/>
              <w:rPr>
                <w:rFonts w:ascii="Times New Roman" w:hAnsi="Times New Roman"/>
                <w:color w:val="000000"/>
                <w:sz w:val="20"/>
                <w:szCs w:val="20"/>
                <w:lang w:eastAsia="uk-UA"/>
              </w:rPr>
            </w:pPr>
            <w:r w:rsidRPr="003254B5">
              <w:rPr>
                <w:rFonts w:ascii="Times New Roman" w:hAnsi="Times New Roman"/>
                <w:color w:val="000000"/>
                <w:sz w:val="20"/>
                <w:szCs w:val="20"/>
                <w:lang w:eastAsia="uk-UA"/>
              </w:rPr>
              <w:t>25723</w:t>
            </w:r>
          </w:p>
        </w:tc>
        <w:tc>
          <w:tcPr>
            <w:tcW w:w="2040" w:type="dxa"/>
            <w:tcBorders>
              <w:top w:val="nil"/>
              <w:left w:val="nil"/>
              <w:bottom w:val="single" w:sz="4" w:space="0" w:color="auto"/>
              <w:right w:val="single" w:sz="8" w:space="0" w:color="auto"/>
            </w:tcBorders>
            <w:vAlign w:val="center"/>
          </w:tcPr>
          <w:p w:rsidR="00CF3E07" w:rsidRPr="003254B5" w:rsidRDefault="00CF3E07" w:rsidP="003254B5">
            <w:pPr>
              <w:spacing w:after="0" w:line="240" w:lineRule="auto"/>
              <w:jc w:val="center"/>
              <w:rPr>
                <w:rFonts w:ascii="Times New Roman" w:hAnsi="Times New Roman"/>
                <w:color w:val="000000"/>
                <w:sz w:val="20"/>
                <w:szCs w:val="20"/>
                <w:lang w:eastAsia="uk-UA"/>
              </w:rPr>
            </w:pPr>
            <w:r w:rsidRPr="003254B5">
              <w:rPr>
                <w:rFonts w:ascii="Times New Roman" w:hAnsi="Times New Roman"/>
                <w:color w:val="000000"/>
                <w:sz w:val="20"/>
                <w:szCs w:val="20"/>
                <w:lang w:eastAsia="uk-UA"/>
              </w:rPr>
              <w:t>8309</w:t>
            </w:r>
          </w:p>
        </w:tc>
        <w:tc>
          <w:tcPr>
            <w:tcW w:w="2060" w:type="dxa"/>
            <w:tcBorders>
              <w:top w:val="nil"/>
              <w:left w:val="nil"/>
              <w:bottom w:val="single" w:sz="4" w:space="0" w:color="auto"/>
              <w:right w:val="single" w:sz="8" w:space="0" w:color="auto"/>
            </w:tcBorders>
            <w:vAlign w:val="center"/>
          </w:tcPr>
          <w:p w:rsidR="00CF3E07" w:rsidRPr="00F41D6A" w:rsidRDefault="00CF3E07" w:rsidP="003254B5">
            <w:pPr>
              <w:spacing w:after="0" w:line="240" w:lineRule="auto"/>
              <w:jc w:val="center"/>
              <w:rPr>
                <w:rFonts w:ascii="Times New Roman" w:hAnsi="Times New Roman"/>
                <w:color w:val="000000"/>
                <w:sz w:val="20"/>
                <w:szCs w:val="20"/>
                <w:lang w:eastAsia="uk-UA"/>
              </w:rPr>
            </w:pPr>
            <w:r w:rsidRPr="00F41D6A">
              <w:rPr>
                <w:rFonts w:ascii="Times New Roman" w:hAnsi="Times New Roman"/>
                <w:color w:val="000000"/>
                <w:sz w:val="20"/>
                <w:szCs w:val="20"/>
                <w:lang w:eastAsia="uk-UA"/>
              </w:rPr>
              <w:t>5039</w:t>
            </w:r>
          </w:p>
        </w:tc>
      </w:tr>
      <w:tr w:rsidR="00CF3E07" w:rsidRPr="003A240B" w:rsidTr="003254B5">
        <w:trPr>
          <w:trHeight w:val="465"/>
        </w:trPr>
        <w:tc>
          <w:tcPr>
            <w:tcW w:w="2680" w:type="dxa"/>
            <w:tcBorders>
              <w:top w:val="single" w:sz="8" w:space="0" w:color="auto"/>
              <w:left w:val="single" w:sz="8" w:space="0" w:color="auto"/>
              <w:bottom w:val="single" w:sz="8" w:space="0" w:color="auto"/>
              <w:right w:val="single" w:sz="8" w:space="0" w:color="auto"/>
            </w:tcBorders>
            <w:vAlign w:val="bottom"/>
          </w:tcPr>
          <w:p w:rsidR="00CF3E07" w:rsidRPr="003254B5" w:rsidRDefault="00CF3E07" w:rsidP="003254B5">
            <w:pPr>
              <w:spacing w:after="0" w:line="240" w:lineRule="auto"/>
              <w:rPr>
                <w:rFonts w:ascii="Times New Roman" w:hAnsi="Times New Roman"/>
                <w:b/>
                <w:bCs/>
                <w:color w:val="000000"/>
                <w:sz w:val="20"/>
                <w:szCs w:val="20"/>
                <w:lang w:eastAsia="uk-UA"/>
              </w:rPr>
            </w:pPr>
            <w:r w:rsidRPr="003254B5">
              <w:rPr>
                <w:rFonts w:ascii="Times New Roman" w:hAnsi="Times New Roman"/>
                <w:b/>
                <w:bCs/>
                <w:color w:val="000000"/>
                <w:sz w:val="20"/>
                <w:szCs w:val="20"/>
                <w:lang w:eastAsia="uk-UA"/>
              </w:rPr>
              <w:t>Загальний сукупний прибуток</w:t>
            </w:r>
          </w:p>
        </w:tc>
        <w:tc>
          <w:tcPr>
            <w:tcW w:w="2920" w:type="dxa"/>
            <w:tcBorders>
              <w:top w:val="single" w:sz="8" w:space="0" w:color="auto"/>
              <w:left w:val="nil"/>
              <w:bottom w:val="single" w:sz="8" w:space="0" w:color="auto"/>
              <w:right w:val="nil"/>
            </w:tcBorders>
            <w:noWrap/>
            <w:vAlign w:val="center"/>
          </w:tcPr>
          <w:p w:rsidR="00CF3E07" w:rsidRPr="003254B5" w:rsidRDefault="00CF3E07" w:rsidP="003254B5">
            <w:pPr>
              <w:spacing w:after="0" w:line="240" w:lineRule="auto"/>
              <w:jc w:val="center"/>
              <w:rPr>
                <w:rFonts w:ascii="Arial" w:hAnsi="Arial" w:cs="Arial"/>
                <w:b/>
                <w:bCs/>
                <w:color w:val="000000"/>
                <w:sz w:val="20"/>
                <w:szCs w:val="20"/>
                <w:lang w:eastAsia="uk-UA"/>
              </w:rPr>
            </w:pPr>
            <w:r w:rsidRPr="003254B5">
              <w:rPr>
                <w:rFonts w:ascii="Arial" w:hAnsi="Arial" w:cs="Arial"/>
                <w:b/>
                <w:bCs/>
                <w:color w:val="000000"/>
                <w:sz w:val="20"/>
                <w:szCs w:val="20"/>
                <w:lang w:eastAsia="uk-UA"/>
              </w:rPr>
              <w:t>-31 540</w:t>
            </w:r>
          </w:p>
        </w:tc>
        <w:tc>
          <w:tcPr>
            <w:tcW w:w="2040" w:type="dxa"/>
            <w:tcBorders>
              <w:top w:val="single" w:sz="8" w:space="0" w:color="auto"/>
              <w:left w:val="single" w:sz="8" w:space="0" w:color="auto"/>
              <w:bottom w:val="single" w:sz="8" w:space="0" w:color="auto"/>
              <w:right w:val="nil"/>
            </w:tcBorders>
            <w:noWrap/>
            <w:vAlign w:val="center"/>
          </w:tcPr>
          <w:p w:rsidR="00CF3E07" w:rsidRPr="003254B5" w:rsidRDefault="00CF3E07" w:rsidP="003254B5">
            <w:pPr>
              <w:spacing w:after="0" w:line="240" w:lineRule="auto"/>
              <w:jc w:val="center"/>
              <w:rPr>
                <w:rFonts w:ascii="Arial" w:hAnsi="Arial" w:cs="Arial"/>
                <w:b/>
                <w:bCs/>
                <w:color w:val="000000"/>
                <w:sz w:val="20"/>
                <w:szCs w:val="20"/>
                <w:lang w:eastAsia="uk-UA"/>
              </w:rPr>
            </w:pPr>
            <w:r w:rsidRPr="003254B5">
              <w:rPr>
                <w:rFonts w:ascii="Arial" w:hAnsi="Arial" w:cs="Arial"/>
                <w:b/>
                <w:bCs/>
                <w:color w:val="000000"/>
                <w:sz w:val="20"/>
                <w:szCs w:val="20"/>
                <w:lang w:eastAsia="uk-UA"/>
              </w:rPr>
              <w:t>15 969</w:t>
            </w:r>
          </w:p>
        </w:tc>
        <w:tc>
          <w:tcPr>
            <w:tcW w:w="2060" w:type="dxa"/>
            <w:tcBorders>
              <w:top w:val="single" w:sz="8" w:space="0" w:color="auto"/>
              <w:left w:val="single" w:sz="8" w:space="0" w:color="auto"/>
              <w:bottom w:val="single" w:sz="8" w:space="0" w:color="auto"/>
              <w:right w:val="single" w:sz="8" w:space="0" w:color="auto"/>
            </w:tcBorders>
            <w:noWrap/>
            <w:vAlign w:val="center"/>
          </w:tcPr>
          <w:p w:rsidR="00CF3E07" w:rsidRPr="00F41D6A" w:rsidRDefault="00CF3E07" w:rsidP="003254B5">
            <w:pPr>
              <w:spacing w:after="0" w:line="240" w:lineRule="auto"/>
              <w:jc w:val="center"/>
              <w:rPr>
                <w:rFonts w:ascii="Arial" w:hAnsi="Arial" w:cs="Arial"/>
                <w:b/>
                <w:bCs/>
                <w:color w:val="000000"/>
                <w:sz w:val="20"/>
                <w:szCs w:val="20"/>
                <w:lang w:eastAsia="uk-UA"/>
              </w:rPr>
            </w:pPr>
            <w:r w:rsidRPr="00F41D6A">
              <w:rPr>
                <w:rFonts w:ascii="Arial" w:hAnsi="Arial" w:cs="Arial"/>
                <w:b/>
                <w:bCs/>
                <w:color w:val="000000"/>
                <w:sz w:val="20"/>
                <w:szCs w:val="20"/>
                <w:lang w:eastAsia="uk-UA"/>
              </w:rPr>
              <w:t>20 097</w:t>
            </w:r>
          </w:p>
        </w:tc>
      </w:tr>
    </w:tbl>
    <w:p w:rsidR="00CF3E07" w:rsidRDefault="00CF3E07" w:rsidP="00564215">
      <w:pPr>
        <w:rPr>
          <w:b/>
        </w:rPr>
      </w:pPr>
    </w:p>
    <w:p w:rsidR="00CF3E07" w:rsidRDefault="00CF3E07" w:rsidP="00564215">
      <w:r w:rsidRPr="00E334CF">
        <w:rPr>
          <w:b/>
        </w:rPr>
        <w:t>Умовні та потенційні зобов’язання</w:t>
      </w:r>
    </w:p>
    <w:p w:rsidR="00CF3E07" w:rsidRDefault="00CF3E07" w:rsidP="00E334CF">
      <w:pPr>
        <w:ind w:firstLine="708"/>
      </w:pPr>
      <w:r>
        <w:t>Уряд України постійно запроваджує низку змін у податковому законодавстві. У результаті таких змін, внаслідок комерційного тиску чи юридичних вимог Компанія може мати необхідність понести видатки для продовження конкретної діяльності в майбутньому.</w:t>
      </w:r>
    </w:p>
    <w:p w:rsidR="00CF3E07" w:rsidRDefault="00CF3E07" w:rsidP="00E334CF">
      <w:pPr>
        <w:ind w:firstLine="708"/>
      </w:pPr>
      <w:r>
        <w:t>Інформація, надана у фінансовій звітності станом на 31 грудня 201</w:t>
      </w:r>
      <w:r w:rsidRPr="003254B5">
        <w:t>7</w:t>
      </w:r>
      <w:r>
        <w:t xml:space="preserve"> року, відповідає вимогам </w:t>
      </w:r>
      <w:proofErr w:type="spellStart"/>
      <w:r>
        <w:t>релевантності</w:t>
      </w:r>
      <w:proofErr w:type="spellEnd"/>
      <w:r>
        <w:t>, але достеменно не відображає всі можливі ризики у зв’язку з негативними змінами в політичному та економічному середовищах України.</w:t>
      </w:r>
    </w:p>
    <w:p w:rsidR="00A9555A" w:rsidRDefault="00CF3E07" w:rsidP="00FB2FFE">
      <w:pPr>
        <w:ind w:firstLine="708"/>
      </w:pPr>
      <w:r>
        <w:t>На діяльність компанії впливають фактори широкого соціального спектра. Зокрема значну питому вагу впливу мають політичні, економічні, соціальні фактори країни в цілому. На фінансовий стан компанії впливає нестабільність законодавчої бази, та інші економіко-соціальні і політичні фактори.</w:t>
      </w:r>
    </w:p>
    <w:p w:rsidR="00CF3E07" w:rsidRDefault="00CF3E07" w:rsidP="00564215">
      <w:r w:rsidRPr="00E334CF">
        <w:rPr>
          <w:b/>
        </w:rPr>
        <w:t xml:space="preserve">Події після дати балансу </w:t>
      </w:r>
    </w:p>
    <w:p w:rsidR="00CF3E07" w:rsidRDefault="00CF3E07" w:rsidP="003D3269">
      <w:pPr>
        <w:ind w:firstLine="708"/>
      </w:pPr>
      <w:r>
        <w:t>Суттєвих подій, що потребували б їх додаткового відображення у фінансовій звітності за минулий 2017 рік, після дати балансу не відбулося.</w:t>
      </w:r>
    </w:p>
    <w:p w:rsidR="003D3269" w:rsidRDefault="003D3269" w:rsidP="00564215"/>
    <w:p w:rsidR="00CF3E07" w:rsidRDefault="00CF3E07" w:rsidP="00564215">
      <w:r>
        <w:t>Генеральний директор                                                                   А.О.</w:t>
      </w:r>
      <w:r w:rsidR="00A9555A">
        <w:rPr>
          <w:lang w:val="ru-RU"/>
        </w:rPr>
        <w:t xml:space="preserve"> </w:t>
      </w:r>
      <w:r>
        <w:t>Шукатко</w:t>
      </w:r>
    </w:p>
    <w:p w:rsidR="00CF3E07" w:rsidRDefault="00CF3E07" w:rsidP="00564215"/>
    <w:p w:rsidR="00CF3E07" w:rsidRDefault="00CF3E07" w:rsidP="00564215">
      <w:r>
        <w:t>Головний бу</w:t>
      </w:r>
      <w:bookmarkStart w:id="5" w:name="_GoBack"/>
      <w:bookmarkEnd w:id="5"/>
      <w:r>
        <w:t xml:space="preserve">хгалтер                                                                    </w:t>
      </w:r>
      <w:r w:rsidR="00B83876">
        <w:rPr>
          <w:lang w:val="ru-RU"/>
        </w:rPr>
        <w:t xml:space="preserve">   </w:t>
      </w:r>
      <w:r>
        <w:t xml:space="preserve"> В.В.</w:t>
      </w:r>
      <w:r w:rsidR="00A9555A">
        <w:rPr>
          <w:lang w:val="ru-RU"/>
        </w:rPr>
        <w:t xml:space="preserve"> </w:t>
      </w:r>
      <w:r>
        <w:t xml:space="preserve">Козоріз                         </w:t>
      </w:r>
    </w:p>
    <w:sectPr w:rsidR="00CF3E07" w:rsidSect="009E0397">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Liberation Sans">
    <w:altName w:val="Arial"/>
    <w:panose1 w:val="020B0604020202020204"/>
    <w:charset w:val="CC"/>
    <w:family w:val="swiss"/>
    <w:pitch w:val="variable"/>
    <w:sig w:usb0="E0000AFF" w:usb1="500078FF" w:usb2="00000021" w:usb3="00000000" w:csb0="000001B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215"/>
    <w:rsid w:val="000116B2"/>
    <w:rsid w:val="00025027"/>
    <w:rsid w:val="00032208"/>
    <w:rsid w:val="0007167E"/>
    <w:rsid w:val="00076B1F"/>
    <w:rsid w:val="000C7309"/>
    <w:rsid w:val="000D4D41"/>
    <w:rsid w:val="000F4A87"/>
    <w:rsid w:val="000F523C"/>
    <w:rsid w:val="00130BD9"/>
    <w:rsid w:val="0014691F"/>
    <w:rsid w:val="00152E37"/>
    <w:rsid w:val="0016500C"/>
    <w:rsid w:val="001859EA"/>
    <w:rsid w:val="00193D9D"/>
    <w:rsid w:val="001A2194"/>
    <w:rsid w:val="001A57FC"/>
    <w:rsid w:val="001B7D9C"/>
    <w:rsid w:val="001C3D50"/>
    <w:rsid w:val="001D32F6"/>
    <w:rsid w:val="001D4754"/>
    <w:rsid w:val="001D5BFA"/>
    <w:rsid w:val="001E3561"/>
    <w:rsid w:val="001F7503"/>
    <w:rsid w:val="002012FC"/>
    <w:rsid w:val="00205FB6"/>
    <w:rsid w:val="00226628"/>
    <w:rsid w:val="00252F23"/>
    <w:rsid w:val="00267BAA"/>
    <w:rsid w:val="00270D11"/>
    <w:rsid w:val="0028237F"/>
    <w:rsid w:val="0029204C"/>
    <w:rsid w:val="00297A81"/>
    <w:rsid w:val="002B3937"/>
    <w:rsid w:val="002D7FA0"/>
    <w:rsid w:val="002E11BB"/>
    <w:rsid w:val="002F716F"/>
    <w:rsid w:val="003254B5"/>
    <w:rsid w:val="00336B6D"/>
    <w:rsid w:val="00372828"/>
    <w:rsid w:val="00394345"/>
    <w:rsid w:val="003A240B"/>
    <w:rsid w:val="003A688F"/>
    <w:rsid w:val="003C36DB"/>
    <w:rsid w:val="003C6836"/>
    <w:rsid w:val="003D3269"/>
    <w:rsid w:val="003D7E73"/>
    <w:rsid w:val="003F2E53"/>
    <w:rsid w:val="00417072"/>
    <w:rsid w:val="0042513D"/>
    <w:rsid w:val="0043332D"/>
    <w:rsid w:val="0044042E"/>
    <w:rsid w:val="00444BD7"/>
    <w:rsid w:val="00444F44"/>
    <w:rsid w:val="00454BA5"/>
    <w:rsid w:val="00457950"/>
    <w:rsid w:val="00487D78"/>
    <w:rsid w:val="00493703"/>
    <w:rsid w:val="004A5FC8"/>
    <w:rsid w:val="004C1A05"/>
    <w:rsid w:val="004E3C1D"/>
    <w:rsid w:val="005165CC"/>
    <w:rsid w:val="00552250"/>
    <w:rsid w:val="00556B22"/>
    <w:rsid w:val="00561824"/>
    <w:rsid w:val="00564215"/>
    <w:rsid w:val="00566186"/>
    <w:rsid w:val="005B4C17"/>
    <w:rsid w:val="005B658F"/>
    <w:rsid w:val="006003EB"/>
    <w:rsid w:val="006135AB"/>
    <w:rsid w:val="00623E09"/>
    <w:rsid w:val="0063334B"/>
    <w:rsid w:val="006464A2"/>
    <w:rsid w:val="00653995"/>
    <w:rsid w:val="00665C52"/>
    <w:rsid w:val="006921EC"/>
    <w:rsid w:val="00693DAA"/>
    <w:rsid w:val="0069615E"/>
    <w:rsid w:val="006B04AC"/>
    <w:rsid w:val="006C6CF2"/>
    <w:rsid w:val="006D58E5"/>
    <w:rsid w:val="006D6A00"/>
    <w:rsid w:val="006D7AEA"/>
    <w:rsid w:val="006E66EA"/>
    <w:rsid w:val="00703365"/>
    <w:rsid w:val="00711A20"/>
    <w:rsid w:val="007226FA"/>
    <w:rsid w:val="0073410F"/>
    <w:rsid w:val="00746775"/>
    <w:rsid w:val="00755168"/>
    <w:rsid w:val="00763FBE"/>
    <w:rsid w:val="007678BB"/>
    <w:rsid w:val="00777465"/>
    <w:rsid w:val="00777538"/>
    <w:rsid w:val="00785654"/>
    <w:rsid w:val="00792C7A"/>
    <w:rsid w:val="0079730B"/>
    <w:rsid w:val="007A546D"/>
    <w:rsid w:val="007A5835"/>
    <w:rsid w:val="007E1D28"/>
    <w:rsid w:val="007E3D42"/>
    <w:rsid w:val="007E4CFC"/>
    <w:rsid w:val="007F62F8"/>
    <w:rsid w:val="00856FE1"/>
    <w:rsid w:val="008712C7"/>
    <w:rsid w:val="0087359C"/>
    <w:rsid w:val="008823C4"/>
    <w:rsid w:val="00893D49"/>
    <w:rsid w:val="00893FB7"/>
    <w:rsid w:val="008A1D5B"/>
    <w:rsid w:val="008D12BA"/>
    <w:rsid w:val="00904A94"/>
    <w:rsid w:val="00921A9E"/>
    <w:rsid w:val="00954257"/>
    <w:rsid w:val="00977371"/>
    <w:rsid w:val="00992F54"/>
    <w:rsid w:val="00996F99"/>
    <w:rsid w:val="00997705"/>
    <w:rsid w:val="009A6659"/>
    <w:rsid w:val="009A72E1"/>
    <w:rsid w:val="009C3193"/>
    <w:rsid w:val="009C58A1"/>
    <w:rsid w:val="009D7B09"/>
    <w:rsid w:val="009E0397"/>
    <w:rsid w:val="009E0A6C"/>
    <w:rsid w:val="009F42A0"/>
    <w:rsid w:val="009F4B57"/>
    <w:rsid w:val="00A01C77"/>
    <w:rsid w:val="00A20950"/>
    <w:rsid w:val="00A5121D"/>
    <w:rsid w:val="00A5693B"/>
    <w:rsid w:val="00A64594"/>
    <w:rsid w:val="00A83331"/>
    <w:rsid w:val="00A909CD"/>
    <w:rsid w:val="00A9555A"/>
    <w:rsid w:val="00AD67B1"/>
    <w:rsid w:val="00AF16AB"/>
    <w:rsid w:val="00B00615"/>
    <w:rsid w:val="00B400F3"/>
    <w:rsid w:val="00B54843"/>
    <w:rsid w:val="00B750E1"/>
    <w:rsid w:val="00B83876"/>
    <w:rsid w:val="00B90671"/>
    <w:rsid w:val="00B90A49"/>
    <w:rsid w:val="00B93E55"/>
    <w:rsid w:val="00BB66B5"/>
    <w:rsid w:val="00BD2A2F"/>
    <w:rsid w:val="00BD3C09"/>
    <w:rsid w:val="00BF5B17"/>
    <w:rsid w:val="00C228A4"/>
    <w:rsid w:val="00C414EE"/>
    <w:rsid w:val="00C45859"/>
    <w:rsid w:val="00C7346D"/>
    <w:rsid w:val="00C752B2"/>
    <w:rsid w:val="00C86D26"/>
    <w:rsid w:val="00CA07BD"/>
    <w:rsid w:val="00CA4007"/>
    <w:rsid w:val="00CB3A54"/>
    <w:rsid w:val="00CC0F20"/>
    <w:rsid w:val="00CC7ABE"/>
    <w:rsid w:val="00CD3F46"/>
    <w:rsid w:val="00CF3E07"/>
    <w:rsid w:val="00D11EFA"/>
    <w:rsid w:val="00D36A74"/>
    <w:rsid w:val="00D4172D"/>
    <w:rsid w:val="00D42815"/>
    <w:rsid w:val="00D518D2"/>
    <w:rsid w:val="00D7218F"/>
    <w:rsid w:val="00D770A3"/>
    <w:rsid w:val="00DA63DB"/>
    <w:rsid w:val="00DD42D4"/>
    <w:rsid w:val="00DF0434"/>
    <w:rsid w:val="00E26181"/>
    <w:rsid w:val="00E334CF"/>
    <w:rsid w:val="00E439AF"/>
    <w:rsid w:val="00E54C9D"/>
    <w:rsid w:val="00E614A1"/>
    <w:rsid w:val="00E76E12"/>
    <w:rsid w:val="00EA2B23"/>
    <w:rsid w:val="00EC3BEB"/>
    <w:rsid w:val="00EC5B05"/>
    <w:rsid w:val="00F34863"/>
    <w:rsid w:val="00F3676B"/>
    <w:rsid w:val="00F41D6A"/>
    <w:rsid w:val="00F61EC3"/>
    <w:rsid w:val="00F8691F"/>
    <w:rsid w:val="00F909A1"/>
    <w:rsid w:val="00FB2FFE"/>
    <w:rsid w:val="00FD02F9"/>
    <w:rsid w:val="00FD2324"/>
    <w:rsid w:val="00FF6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E53"/>
    <w:pPr>
      <w:spacing w:after="160" w:line="259"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29b5a">
    <w:name w:val="a=&gt;2=&gt;9 b5:a!"/>
    <w:uiPriority w:val="99"/>
    <w:rsid w:val="00653995"/>
    <w:rPr>
      <w:rFonts w:ascii="Times New Roman" w:hAnsi="Times New Roman"/>
      <w:u w:val="none"/>
    </w:rPr>
  </w:style>
  <w:style w:type="paragraph" w:styleId="a3">
    <w:name w:val="Body Text"/>
    <w:basedOn w:val="a"/>
    <w:link w:val="a4"/>
    <w:uiPriority w:val="99"/>
    <w:rsid w:val="00653995"/>
    <w:pPr>
      <w:suppressAutoHyphens/>
      <w:spacing w:after="120" w:line="276" w:lineRule="auto"/>
    </w:pPr>
    <w:rPr>
      <w:rFonts w:ascii="Times New Roman" w:eastAsia="Times New Roman" w:hAnsi="Times New Roman"/>
      <w:sz w:val="20"/>
      <w:szCs w:val="20"/>
      <w:lang w:val="ru-RU" w:eastAsia="zh-CN"/>
    </w:rPr>
  </w:style>
  <w:style w:type="character" w:customStyle="1" w:styleId="a4">
    <w:name w:val="Основной текст Знак"/>
    <w:basedOn w:val="a0"/>
    <w:link w:val="a3"/>
    <w:uiPriority w:val="99"/>
    <w:locked/>
    <w:rsid w:val="00653995"/>
    <w:rPr>
      <w:rFonts w:ascii="Times New Roman" w:hAnsi="Times New Roman" w:cs="Times New Roman"/>
      <w:sz w:val="20"/>
      <w:szCs w:val="20"/>
      <w:lang w:val="ru-RU" w:eastAsia="zh-CN"/>
    </w:rPr>
  </w:style>
  <w:style w:type="paragraph" w:customStyle="1" w:styleId="WW-11111111">
    <w:name w:val="WW-Содержимое таблицы11111111"/>
    <w:basedOn w:val="a3"/>
    <w:uiPriority w:val="99"/>
    <w:rsid w:val="009C58A1"/>
    <w:pPr>
      <w:widowControl w:val="0"/>
      <w:spacing w:after="0" w:line="288" w:lineRule="auto"/>
    </w:pPr>
    <w:rPr>
      <w:rFonts w:eastAsia="Calibri"/>
      <w:sz w:val="24"/>
      <w:szCs w:val="24"/>
      <w:lang w:bidi="hi-IN"/>
    </w:rPr>
  </w:style>
  <w:style w:type="paragraph" w:customStyle="1" w:styleId="PlainText1">
    <w:name w:val="Plain Text1"/>
    <w:basedOn w:val="a"/>
    <w:uiPriority w:val="99"/>
    <w:rsid w:val="007A546D"/>
    <w:pPr>
      <w:overflowPunct w:val="0"/>
      <w:autoSpaceDE w:val="0"/>
      <w:spacing w:after="0" w:line="264" w:lineRule="auto"/>
    </w:pPr>
    <w:rPr>
      <w:rFonts w:ascii="Courier New" w:hAnsi="Courier New" w:cs="Courier New"/>
      <w:sz w:val="20"/>
      <w:szCs w:val="20"/>
      <w:lang w:eastAsia="zh-CN"/>
    </w:rPr>
  </w:style>
  <w:style w:type="paragraph" w:styleId="a5">
    <w:name w:val="List Paragraph"/>
    <w:basedOn w:val="a"/>
    <w:uiPriority w:val="99"/>
    <w:qFormat/>
    <w:rsid w:val="00996F99"/>
    <w:pPr>
      <w:ind w:left="720"/>
      <w:contextualSpacing/>
    </w:pPr>
  </w:style>
  <w:style w:type="paragraph" w:styleId="a6">
    <w:name w:val="Balloon Text"/>
    <w:basedOn w:val="a"/>
    <w:link w:val="a7"/>
    <w:uiPriority w:val="99"/>
    <w:semiHidden/>
    <w:unhideWhenUsed/>
    <w:rsid w:val="000C7309"/>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0C7309"/>
    <w:rPr>
      <w:rFonts w:ascii="Segoe UI" w:hAnsi="Segoe UI" w:cs="Segoe UI"/>
      <w:sz w:val="18"/>
      <w:szCs w:val="18"/>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E53"/>
    <w:pPr>
      <w:spacing w:after="160" w:line="259"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29b5a">
    <w:name w:val="a=&gt;2=&gt;9 b5:a!"/>
    <w:uiPriority w:val="99"/>
    <w:rsid w:val="00653995"/>
    <w:rPr>
      <w:rFonts w:ascii="Times New Roman" w:hAnsi="Times New Roman"/>
      <w:u w:val="none"/>
    </w:rPr>
  </w:style>
  <w:style w:type="paragraph" w:styleId="a3">
    <w:name w:val="Body Text"/>
    <w:basedOn w:val="a"/>
    <w:link w:val="a4"/>
    <w:uiPriority w:val="99"/>
    <w:rsid w:val="00653995"/>
    <w:pPr>
      <w:suppressAutoHyphens/>
      <w:spacing w:after="120" w:line="276" w:lineRule="auto"/>
    </w:pPr>
    <w:rPr>
      <w:rFonts w:ascii="Times New Roman" w:eastAsia="Times New Roman" w:hAnsi="Times New Roman"/>
      <w:sz w:val="20"/>
      <w:szCs w:val="20"/>
      <w:lang w:val="ru-RU" w:eastAsia="zh-CN"/>
    </w:rPr>
  </w:style>
  <w:style w:type="character" w:customStyle="1" w:styleId="a4">
    <w:name w:val="Основной текст Знак"/>
    <w:basedOn w:val="a0"/>
    <w:link w:val="a3"/>
    <w:uiPriority w:val="99"/>
    <w:locked/>
    <w:rsid w:val="00653995"/>
    <w:rPr>
      <w:rFonts w:ascii="Times New Roman" w:hAnsi="Times New Roman" w:cs="Times New Roman"/>
      <w:sz w:val="20"/>
      <w:szCs w:val="20"/>
      <w:lang w:val="ru-RU" w:eastAsia="zh-CN"/>
    </w:rPr>
  </w:style>
  <w:style w:type="paragraph" w:customStyle="1" w:styleId="WW-11111111">
    <w:name w:val="WW-Содержимое таблицы11111111"/>
    <w:basedOn w:val="a3"/>
    <w:uiPriority w:val="99"/>
    <w:rsid w:val="009C58A1"/>
    <w:pPr>
      <w:widowControl w:val="0"/>
      <w:spacing w:after="0" w:line="288" w:lineRule="auto"/>
    </w:pPr>
    <w:rPr>
      <w:rFonts w:eastAsia="Calibri"/>
      <w:sz w:val="24"/>
      <w:szCs w:val="24"/>
      <w:lang w:bidi="hi-IN"/>
    </w:rPr>
  </w:style>
  <w:style w:type="paragraph" w:customStyle="1" w:styleId="PlainText1">
    <w:name w:val="Plain Text1"/>
    <w:basedOn w:val="a"/>
    <w:uiPriority w:val="99"/>
    <w:rsid w:val="007A546D"/>
    <w:pPr>
      <w:overflowPunct w:val="0"/>
      <w:autoSpaceDE w:val="0"/>
      <w:spacing w:after="0" w:line="264" w:lineRule="auto"/>
    </w:pPr>
    <w:rPr>
      <w:rFonts w:ascii="Courier New" w:hAnsi="Courier New" w:cs="Courier New"/>
      <w:sz w:val="20"/>
      <w:szCs w:val="20"/>
      <w:lang w:eastAsia="zh-CN"/>
    </w:rPr>
  </w:style>
  <w:style w:type="paragraph" w:styleId="a5">
    <w:name w:val="List Paragraph"/>
    <w:basedOn w:val="a"/>
    <w:uiPriority w:val="99"/>
    <w:qFormat/>
    <w:rsid w:val="00996F99"/>
    <w:pPr>
      <w:ind w:left="720"/>
      <w:contextualSpacing/>
    </w:pPr>
  </w:style>
  <w:style w:type="paragraph" w:styleId="a6">
    <w:name w:val="Balloon Text"/>
    <w:basedOn w:val="a"/>
    <w:link w:val="a7"/>
    <w:uiPriority w:val="99"/>
    <w:semiHidden/>
    <w:unhideWhenUsed/>
    <w:rsid w:val="000C7309"/>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0C7309"/>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0136444">
      <w:marLeft w:val="0"/>
      <w:marRight w:val="0"/>
      <w:marTop w:val="0"/>
      <w:marBottom w:val="0"/>
      <w:divBdr>
        <w:top w:val="none" w:sz="0" w:space="0" w:color="auto"/>
        <w:left w:val="none" w:sz="0" w:space="0" w:color="auto"/>
        <w:bottom w:val="none" w:sz="0" w:space="0" w:color="auto"/>
        <w:right w:val="none" w:sz="0" w:space="0" w:color="auto"/>
      </w:divBdr>
    </w:div>
    <w:div w:id="1990136445">
      <w:marLeft w:val="0"/>
      <w:marRight w:val="0"/>
      <w:marTop w:val="0"/>
      <w:marBottom w:val="0"/>
      <w:divBdr>
        <w:top w:val="none" w:sz="0" w:space="0" w:color="auto"/>
        <w:left w:val="none" w:sz="0" w:space="0" w:color="auto"/>
        <w:bottom w:val="none" w:sz="0" w:space="0" w:color="auto"/>
        <w:right w:val="none" w:sz="0" w:space="0" w:color="auto"/>
      </w:divBdr>
    </w:div>
    <w:div w:id="1990136446">
      <w:marLeft w:val="0"/>
      <w:marRight w:val="0"/>
      <w:marTop w:val="0"/>
      <w:marBottom w:val="0"/>
      <w:divBdr>
        <w:top w:val="none" w:sz="0" w:space="0" w:color="auto"/>
        <w:left w:val="none" w:sz="0" w:space="0" w:color="auto"/>
        <w:bottom w:val="none" w:sz="0" w:space="0" w:color="auto"/>
        <w:right w:val="none" w:sz="0" w:space="0" w:color="auto"/>
      </w:divBdr>
    </w:div>
    <w:div w:id="1990136447">
      <w:marLeft w:val="0"/>
      <w:marRight w:val="0"/>
      <w:marTop w:val="0"/>
      <w:marBottom w:val="0"/>
      <w:divBdr>
        <w:top w:val="none" w:sz="0" w:space="0" w:color="auto"/>
        <w:left w:val="none" w:sz="0" w:space="0" w:color="auto"/>
        <w:bottom w:val="none" w:sz="0" w:space="0" w:color="auto"/>
        <w:right w:val="none" w:sz="0" w:space="0" w:color="auto"/>
      </w:divBdr>
    </w:div>
    <w:div w:id="1990136448">
      <w:marLeft w:val="0"/>
      <w:marRight w:val="0"/>
      <w:marTop w:val="0"/>
      <w:marBottom w:val="0"/>
      <w:divBdr>
        <w:top w:val="none" w:sz="0" w:space="0" w:color="auto"/>
        <w:left w:val="none" w:sz="0" w:space="0" w:color="auto"/>
        <w:bottom w:val="none" w:sz="0" w:space="0" w:color="auto"/>
        <w:right w:val="none" w:sz="0" w:space="0" w:color="auto"/>
      </w:divBdr>
    </w:div>
    <w:div w:id="1990136449">
      <w:marLeft w:val="0"/>
      <w:marRight w:val="0"/>
      <w:marTop w:val="0"/>
      <w:marBottom w:val="0"/>
      <w:divBdr>
        <w:top w:val="none" w:sz="0" w:space="0" w:color="auto"/>
        <w:left w:val="none" w:sz="0" w:space="0" w:color="auto"/>
        <w:bottom w:val="none" w:sz="0" w:space="0" w:color="auto"/>
        <w:right w:val="none" w:sz="0" w:space="0" w:color="auto"/>
      </w:divBdr>
    </w:div>
    <w:div w:id="1990136450">
      <w:marLeft w:val="0"/>
      <w:marRight w:val="0"/>
      <w:marTop w:val="0"/>
      <w:marBottom w:val="0"/>
      <w:divBdr>
        <w:top w:val="none" w:sz="0" w:space="0" w:color="auto"/>
        <w:left w:val="none" w:sz="0" w:space="0" w:color="auto"/>
        <w:bottom w:val="none" w:sz="0" w:space="0" w:color="auto"/>
        <w:right w:val="none" w:sz="0" w:space="0" w:color="auto"/>
      </w:divBdr>
    </w:div>
    <w:div w:id="1990136451">
      <w:marLeft w:val="0"/>
      <w:marRight w:val="0"/>
      <w:marTop w:val="0"/>
      <w:marBottom w:val="0"/>
      <w:divBdr>
        <w:top w:val="none" w:sz="0" w:space="0" w:color="auto"/>
        <w:left w:val="none" w:sz="0" w:space="0" w:color="auto"/>
        <w:bottom w:val="none" w:sz="0" w:space="0" w:color="auto"/>
        <w:right w:val="none" w:sz="0" w:space="0" w:color="auto"/>
      </w:divBdr>
    </w:div>
    <w:div w:id="1990136452">
      <w:marLeft w:val="0"/>
      <w:marRight w:val="0"/>
      <w:marTop w:val="0"/>
      <w:marBottom w:val="0"/>
      <w:divBdr>
        <w:top w:val="none" w:sz="0" w:space="0" w:color="auto"/>
        <w:left w:val="none" w:sz="0" w:space="0" w:color="auto"/>
        <w:bottom w:val="none" w:sz="0" w:space="0" w:color="auto"/>
        <w:right w:val="none" w:sz="0" w:space="0" w:color="auto"/>
      </w:divBdr>
    </w:div>
    <w:div w:id="1990136453">
      <w:marLeft w:val="0"/>
      <w:marRight w:val="0"/>
      <w:marTop w:val="0"/>
      <w:marBottom w:val="0"/>
      <w:divBdr>
        <w:top w:val="none" w:sz="0" w:space="0" w:color="auto"/>
        <w:left w:val="none" w:sz="0" w:space="0" w:color="auto"/>
        <w:bottom w:val="none" w:sz="0" w:space="0" w:color="auto"/>
        <w:right w:val="none" w:sz="0" w:space="0" w:color="auto"/>
      </w:divBdr>
    </w:div>
    <w:div w:id="1990136454">
      <w:marLeft w:val="0"/>
      <w:marRight w:val="0"/>
      <w:marTop w:val="0"/>
      <w:marBottom w:val="0"/>
      <w:divBdr>
        <w:top w:val="none" w:sz="0" w:space="0" w:color="auto"/>
        <w:left w:val="none" w:sz="0" w:space="0" w:color="auto"/>
        <w:bottom w:val="none" w:sz="0" w:space="0" w:color="auto"/>
        <w:right w:val="none" w:sz="0" w:space="0" w:color="auto"/>
      </w:divBdr>
    </w:div>
    <w:div w:id="1990136455">
      <w:marLeft w:val="0"/>
      <w:marRight w:val="0"/>
      <w:marTop w:val="0"/>
      <w:marBottom w:val="0"/>
      <w:divBdr>
        <w:top w:val="none" w:sz="0" w:space="0" w:color="auto"/>
        <w:left w:val="none" w:sz="0" w:space="0" w:color="auto"/>
        <w:bottom w:val="none" w:sz="0" w:space="0" w:color="auto"/>
        <w:right w:val="none" w:sz="0" w:space="0" w:color="auto"/>
      </w:divBdr>
    </w:div>
    <w:div w:id="1990136456">
      <w:marLeft w:val="0"/>
      <w:marRight w:val="0"/>
      <w:marTop w:val="0"/>
      <w:marBottom w:val="0"/>
      <w:divBdr>
        <w:top w:val="none" w:sz="0" w:space="0" w:color="auto"/>
        <w:left w:val="none" w:sz="0" w:space="0" w:color="auto"/>
        <w:bottom w:val="none" w:sz="0" w:space="0" w:color="auto"/>
        <w:right w:val="none" w:sz="0" w:space="0" w:color="auto"/>
      </w:divBdr>
    </w:div>
    <w:div w:id="1990136457">
      <w:marLeft w:val="0"/>
      <w:marRight w:val="0"/>
      <w:marTop w:val="0"/>
      <w:marBottom w:val="0"/>
      <w:divBdr>
        <w:top w:val="none" w:sz="0" w:space="0" w:color="auto"/>
        <w:left w:val="none" w:sz="0" w:space="0" w:color="auto"/>
        <w:bottom w:val="none" w:sz="0" w:space="0" w:color="auto"/>
        <w:right w:val="none" w:sz="0" w:space="0" w:color="auto"/>
      </w:divBdr>
    </w:div>
    <w:div w:id="1990136458">
      <w:marLeft w:val="0"/>
      <w:marRight w:val="0"/>
      <w:marTop w:val="0"/>
      <w:marBottom w:val="0"/>
      <w:divBdr>
        <w:top w:val="none" w:sz="0" w:space="0" w:color="auto"/>
        <w:left w:val="none" w:sz="0" w:space="0" w:color="auto"/>
        <w:bottom w:val="none" w:sz="0" w:space="0" w:color="auto"/>
        <w:right w:val="none" w:sz="0" w:space="0" w:color="auto"/>
      </w:divBdr>
    </w:div>
    <w:div w:id="1990136459">
      <w:marLeft w:val="0"/>
      <w:marRight w:val="0"/>
      <w:marTop w:val="0"/>
      <w:marBottom w:val="0"/>
      <w:divBdr>
        <w:top w:val="none" w:sz="0" w:space="0" w:color="auto"/>
        <w:left w:val="none" w:sz="0" w:space="0" w:color="auto"/>
        <w:bottom w:val="none" w:sz="0" w:space="0" w:color="auto"/>
        <w:right w:val="none" w:sz="0" w:space="0" w:color="auto"/>
      </w:divBdr>
    </w:div>
    <w:div w:id="1990136460">
      <w:marLeft w:val="0"/>
      <w:marRight w:val="0"/>
      <w:marTop w:val="0"/>
      <w:marBottom w:val="0"/>
      <w:divBdr>
        <w:top w:val="none" w:sz="0" w:space="0" w:color="auto"/>
        <w:left w:val="none" w:sz="0" w:space="0" w:color="auto"/>
        <w:bottom w:val="none" w:sz="0" w:space="0" w:color="auto"/>
        <w:right w:val="none" w:sz="0" w:space="0" w:color="auto"/>
      </w:divBdr>
    </w:div>
    <w:div w:id="1990136461">
      <w:marLeft w:val="0"/>
      <w:marRight w:val="0"/>
      <w:marTop w:val="0"/>
      <w:marBottom w:val="0"/>
      <w:divBdr>
        <w:top w:val="none" w:sz="0" w:space="0" w:color="auto"/>
        <w:left w:val="none" w:sz="0" w:space="0" w:color="auto"/>
        <w:bottom w:val="none" w:sz="0" w:space="0" w:color="auto"/>
        <w:right w:val="none" w:sz="0" w:space="0" w:color="auto"/>
      </w:divBdr>
    </w:div>
    <w:div w:id="19901364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86665FA225BEE478FD8DA7A671B44DA" ma:contentTypeVersion="4" ma:contentTypeDescription="Создание документа." ma:contentTypeScope="" ma:versionID="6e6dc86bb6fdb6596199e5a5cc9e26bc">
  <xsd:schema xmlns:xsd="http://www.w3.org/2001/XMLSchema" xmlns:xs="http://www.w3.org/2001/XMLSchema" xmlns:p="http://schemas.microsoft.com/office/2006/metadata/properties" xmlns:ns2="dd97c2b2-10cf-45db-ab03-cd05072b5dc9" xmlns:ns3="6b922b41-e82c-48bc-9efe-48b43e9c9c48" targetNamespace="http://schemas.microsoft.com/office/2006/metadata/properties" ma:root="true" ma:fieldsID="8f04eac46e33c55b91586b4148630ed0" ns2:_="" ns3:_="">
    <xsd:import namespace="dd97c2b2-10cf-45db-ab03-cd05072b5dc9"/>
    <xsd:import namespace="6b922b41-e82c-48bc-9efe-48b43e9c9c4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97c2b2-10cf-45db-ab03-cd05072b5dc9"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Совместно с подробностями"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b922b41-e82c-48bc-9efe-48b43e9c9c4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443DAF-E065-4503-9275-83465CAFB0A9}"/>
</file>

<file path=customXml/itemProps2.xml><?xml version="1.0" encoding="utf-8"?>
<ds:datastoreItem xmlns:ds="http://schemas.openxmlformats.org/officeDocument/2006/customXml" ds:itemID="{99D28E6A-0BDA-4094-A393-059FAAAF0924}"/>
</file>

<file path=customXml/itemProps3.xml><?xml version="1.0" encoding="utf-8"?>
<ds:datastoreItem xmlns:ds="http://schemas.openxmlformats.org/officeDocument/2006/customXml" ds:itemID="{14C80A64-5B4A-45AD-8A7B-289FF190BADA}"/>
</file>

<file path=docProps/app.xml><?xml version="1.0" encoding="utf-8"?>
<Properties xmlns="http://schemas.openxmlformats.org/officeDocument/2006/extended-properties" xmlns:vt="http://schemas.openxmlformats.org/officeDocument/2006/docPropsVTypes">
  <Template>Normal</Template>
  <TotalTime>0</TotalTime>
  <Pages>34</Pages>
  <Words>12545</Words>
  <Characters>71508</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Примітки до фінансової звітності</vt:lpstr>
    </vt:vector>
  </TitlesOfParts>
  <Company/>
  <LinksUpToDate>false</LinksUpToDate>
  <CharactersWithSpaces>83886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Примітки до фінансової звітності</dc:title>
  <dc:creator>kozorez</dc:creator>
  <cp:lastModifiedBy>yatsuk</cp:lastModifiedBy>
  <cp:revision>2</cp:revision>
  <cp:lastPrinted>2018-04-16T11:44:00Z</cp:lastPrinted>
  <dcterms:created xsi:type="dcterms:W3CDTF">2018-04-16T12:19:00Z</dcterms:created>
  <dcterms:modified xsi:type="dcterms:W3CDTF">2018-04-16T12:19:00Z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0x010100D86665FA225BEE478FD8DA7A671B44DA</vt:lpwstr>
  </property>
</Properties>
</file>