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before="0" w:line="308.5714285714286" w:lineRule="auto"/>
        <w:jc w:val="center"/>
        <w:rPr>
          <w:b w:val="1"/>
          <w:color w:val="202124"/>
          <w:sz w:val="32"/>
          <w:szCs w:val="32"/>
        </w:rPr>
      </w:pPr>
      <w:r w:rsidDel="00000000" w:rsidR="00000000" w:rsidRPr="00000000">
        <w:rPr>
          <w:b w:val="1"/>
          <w:color w:val="202124"/>
          <w:sz w:val="32"/>
          <w:szCs w:val="32"/>
          <w:rtl w:val="0"/>
        </w:rPr>
        <w:t xml:space="preserve">Титульный лист Сообщение (Сообщение об информации)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940"/>
        <w:tblGridChange w:id="0">
          <w:tblGrid>
            <w:gridCol w:w="594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29.03.2021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(дата регистрации эмитентом электронного документа)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№ 149/15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imes" w:cs="Times" w:eastAsia="Times" w:hAnsi="Times"/>
                <w:color w:val="202124"/>
                <w:sz w:val="20"/>
                <w:szCs w:val="20"/>
                <w:rtl w:val="0"/>
              </w:rPr>
              <w:t xml:space="preserve">исходящий регистрационный номер электронного документа</w:t>
            </w: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6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spacing w:after="0" w:before="0" w:line="308.5714285714286" w:lineRule="auto"/>
              <w:rPr>
                <w:rFonts w:ascii="Times" w:cs="Times" w:eastAsia="Times" w:hAnsi="Times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color w:val="202124"/>
                <w:sz w:val="20"/>
                <w:szCs w:val="20"/>
                <w:rtl w:val="0"/>
              </w:rPr>
              <w:t xml:space="preserve">Подтверждаю идентичность и достоверность раскрыта в соответствии с требованиями Положения о раскрытии информации эмитентами ценных бумаг, утвержденного решением Национальной комиссии по ценным бумагам и фондовому рынку от 3 декабря 2013 № 2826, зарегистрированного в Министерстве юстиции Украины 24 декабря 2013 под № 2180 / 24712 (с изменениями).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8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80"/>
        <w:gridCol w:w="240"/>
        <w:gridCol w:w="1340"/>
        <w:gridCol w:w="240"/>
        <w:gridCol w:w="4580"/>
        <w:tblGridChange w:id="0">
          <w:tblGrid>
            <w:gridCol w:w="4080"/>
            <w:gridCol w:w="240"/>
            <w:gridCol w:w="1340"/>
            <w:gridCol w:w="240"/>
            <w:gridCol w:w="458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Генеральный директор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right="396.4960629921262"/>
              <w:jc w:val="center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Шукатко Андрей Олегович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(должность)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(подпись)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imes" w:cs="Times" w:eastAsia="Times" w:hAnsi="Times"/>
                <w:color w:val="202124"/>
                <w:sz w:val="20"/>
                <w:szCs w:val="20"/>
                <w:rtl w:val="0"/>
              </w:rPr>
              <w:t xml:space="preserve">фамилия и инициалы руководителя или уполномоченного лица эмитента</w:t>
            </w: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before="0" w:line="308.5714285714286" w:lineRule="auto"/>
        <w:jc w:val="center"/>
        <w:rPr>
          <w:b w:val="1"/>
          <w:color w:val="202124"/>
          <w:sz w:val="30"/>
          <w:szCs w:val="30"/>
        </w:rPr>
      </w:pPr>
      <w:r w:rsidDel="00000000" w:rsidR="00000000" w:rsidRPr="00000000">
        <w:rPr>
          <w:b w:val="1"/>
          <w:color w:val="202124"/>
          <w:sz w:val="30"/>
          <w:szCs w:val="30"/>
          <w:rtl w:val="0"/>
        </w:rPr>
        <w:t xml:space="preserve">Особая информация (информация об ипотечных ценных бумагах, сертификаты фонда операций с недвижимостью) эмитента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І. Общие сведения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1. </w:t>
      </w: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Полное наименование эмитента: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Частное акционерное общество "Украинская акционерная страховая компания АСКА"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2. Организационно-правовая форма: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Частное акционерное общество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3. Местонахождение: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69005, Запорожская обл., Запорожье, Победы, 97-А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4. Идентификационный код юридического лица: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13490997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5. Междугородный код и телефон, факс: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(044) 520-22-20, (044) 520-22-20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6. Адрес электронной почты:</w:t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lyudmila.levchuk@aska.ua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7. Наименование, идентификационный код юридического лица, страна регистрации юридического лица и номер свидетельства о включении в Реестр лиц, уполномоченных предоставлять информационные услуги на фондовом рынке, лица, осуществляющего деятельность по обнародованию регулируемой информации от имени участника фондового рынка (в случае осуществления обнародования):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Государственное учреждение "Агентство по развитию инфраструктуры фондового рынка Украины", 21676262, Украина, DR / 00001 / APA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8. Наименование, идентификационный код юридического лица, страна регистрации юридического лица и номер свидетельства о включении в Реестр лиц, уполномоченных предоставлять информационные услуги на фондовом рынке, лица, осуществляющего представление отчетности и / или административных данных Национальной комиссии по ценным бумагам и фондовому рынку (в случае, если эмитент не подает Информацию Национальной комиссии по ценным бумагам и фондовому рынку непосредственно):</w:t>
      </w:r>
    </w:p>
    <w:p w:rsidR="00000000" w:rsidDel="00000000" w:rsidP="00000000" w:rsidRDefault="00000000" w:rsidRPr="00000000" w14:paraId="0000002B">
      <w:pPr>
        <w:widowControl w:val="0"/>
        <w:spacing w:after="0" w:before="0" w:line="308.5714285714286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202124"/>
          <w:sz w:val="24"/>
          <w:szCs w:val="24"/>
          <w:rtl w:val="0"/>
        </w:rPr>
        <w:t xml:space="preserve">   Государственное учреждение "Агентство по развитию инфраструктуры фондового рынка Украины", 21676262, Украина, DR / 00002 / ARM</w:t>
      </w:r>
    </w:p>
    <w:p w:rsidR="00000000" w:rsidDel="00000000" w:rsidP="00000000" w:rsidRDefault="00000000" w:rsidRPr="00000000" w14:paraId="0000002C">
      <w:pPr>
        <w:widowControl w:val="0"/>
        <w:spacing w:after="0" w:before="0" w:line="308.5714285714286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jc w:val="center"/>
        <w:rPr>
          <w:rFonts w:ascii="Times" w:cs="Times" w:eastAsia="Times" w:hAnsi="Times"/>
          <w:b w:val="1"/>
          <w:color w:val="202124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ІІ. </w:t>
      </w:r>
      <w:r w:rsidDel="00000000" w:rsidR="00000000" w:rsidRPr="00000000">
        <w:rPr>
          <w:rFonts w:ascii="Times" w:cs="Times" w:eastAsia="Times" w:hAnsi="Times"/>
          <w:b w:val="1"/>
          <w:color w:val="202124"/>
          <w:sz w:val="24"/>
          <w:szCs w:val="24"/>
          <w:rtl w:val="0"/>
        </w:rPr>
        <w:t xml:space="preserve">Данные о дате и месте обнародования Сообщение (Сообщение об информации)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95"/>
        <w:gridCol w:w="4080"/>
        <w:gridCol w:w="1665"/>
        <w:tblGridChange w:id="0">
          <w:tblGrid>
            <w:gridCol w:w="4395"/>
            <w:gridCol w:w="4080"/>
            <w:gridCol w:w="166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before="0" w:line="308.5714285714286" w:lineRule="auto"/>
              <w:rPr>
                <w:rFonts w:ascii="Times" w:cs="Times" w:eastAsia="Times" w:hAnsi="Times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color w:val="202124"/>
                <w:sz w:val="24"/>
                <w:szCs w:val="24"/>
                <w:rtl w:val="0"/>
              </w:rPr>
              <w:t xml:space="preserve">Сообщение размещено на своем сайте участника фондового рынка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https://aska.ua/ua/about/issuer-information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29.03.2021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(URL-адрес веб-сайта)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(дата)</w:t>
            </w:r>
          </w:p>
        </w:tc>
      </w:tr>
    </w:tbl>
    <w:p w:rsidR="00000000" w:rsidDel="00000000" w:rsidP="00000000" w:rsidRDefault="00000000" w:rsidRPr="00000000" w14:paraId="00000037">
      <w:pPr>
        <w:widowControl w:val="0"/>
        <w:spacing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0" w:before="0" w:line="308.5714285714286" w:lineRule="auto"/>
        <w:jc w:val="center"/>
        <w:rPr>
          <w:rFonts w:ascii="Times" w:cs="Times" w:eastAsia="Times" w:hAnsi="Times"/>
          <w:b w:val="1"/>
          <w:color w:val="202124"/>
          <w:sz w:val="26"/>
          <w:szCs w:val="26"/>
        </w:rPr>
      </w:pPr>
      <w:r w:rsidDel="00000000" w:rsidR="00000000" w:rsidRPr="00000000">
        <w:rPr>
          <w:rFonts w:ascii="Times" w:cs="Times" w:eastAsia="Times" w:hAnsi="Times"/>
          <w:b w:val="1"/>
          <w:color w:val="202124"/>
          <w:sz w:val="26"/>
          <w:szCs w:val="26"/>
          <w:rtl w:val="0"/>
        </w:rPr>
        <w:t xml:space="preserve">           Сведения об изменении состава должностных лиц эмитента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7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0"/>
        <w:gridCol w:w="1845"/>
        <w:gridCol w:w="1545"/>
        <w:gridCol w:w="2865"/>
        <w:gridCol w:w="1635"/>
        <w:gridCol w:w="1700"/>
        <w:tblGridChange w:id="0">
          <w:tblGrid>
            <w:gridCol w:w="880"/>
            <w:gridCol w:w="1845"/>
            <w:gridCol w:w="1545"/>
            <w:gridCol w:w="2865"/>
            <w:gridCol w:w="1635"/>
            <w:gridCol w:w="170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="308.5714285714286" w:lineRule="auto"/>
              <w:jc w:val="center"/>
              <w:rPr>
                <w:rFonts w:ascii="Times" w:cs="Times" w:eastAsia="Times" w:hAnsi="Times"/>
                <w:b w:val="1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202124"/>
                <w:sz w:val="20"/>
                <w:szCs w:val="20"/>
                <w:rtl w:val="0"/>
              </w:rPr>
              <w:t xml:space="preserve">Дата совершения действия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before="0" w:line="308.5714285714286" w:lineRule="auto"/>
              <w:jc w:val="center"/>
              <w:rPr>
                <w:rFonts w:ascii="Times" w:cs="Times" w:eastAsia="Times" w:hAnsi="Times"/>
                <w:b w:val="1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202124"/>
                <w:sz w:val="20"/>
                <w:szCs w:val="20"/>
                <w:rtl w:val="0"/>
              </w:rPr>
              <w:t xml:space="preserve">Изменения (назначено, освобождены избран или прекращены полномочия)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0"/>
                <w:szCs w:val="20"/>
                <w:rtl w:val="0"/>
              </w:rPr>
              <w:t xml:space="preserve">Должность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before="0" w:line="308.5714285714286" w:lineRule="auto"/>
              <w:jc w:val="center"/>
              <w:rPr>
                <w:rFonts w:ascii="Times" w:cs="Times" w:eastAsia="Times" w:hAnsi="Times"/>
                <w:b w:val="1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202124"/>
                <w:sz w:val="20"/>
                <w:szCs w:val="20"/>
                <w:rtl w:val="0"/>
              </w:rPr>
              <w:t xml:space="preserve">Фамилия, имя, отчество или полное наименование юридического лица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after="0" w:before="0" w:line="308.5714285714286" w:lineRule="auto"/>
              <w:jc w:val="center"/>
              <w:rPr>
                <w:rFonts w:ascii="Times" w:cs="Times" w:eastAsia="Times" w:hAnsi="Times"/>
                <w:b w:val="1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202124"/>
                <w:sz w:val="20"/>
                <w:szCs w:val="20"/>
                <w:rtl w:val="0"/>
              </w:rPr>
              <w:t xml:space="preserve">Идентификационный код юридического лица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before="0" w:line="308.5714285714286" w:lineRule="auto"/>
              <w:jc w:val="center"/>
              <w:rPr>
                <w:rFonts w:ascii="Times" w:cs="Times" w:eastAsia="Times" w:hAnsi="Times"/>
                <w:b w:val="1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202124"/>
                <w:sz w:val="20"/>
                <w:szCs w:val="20"/>
                <w:rtl w:val="0"/>
              </w:rPr>
              <w:t xml:space="preserve">Размер доли в уставном капитале эмитента (в процентах)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29.03.2021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избрано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Генеральный директор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Шукатко Андрей Олегович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13490997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sz w:val="20"/>
                <w:szCs w:val="20"/>
                <w:rtl w:val="0"/>
              </w:rPr>
              <w:t xml:space="preserve">0</w:t>
            </w:r>
          </w:p>
        </w:tc>
      </w:tr>
      <w:tr>
        <w:tc>
          <w:tcPr>
            <w:gridSpan w:val="6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" w:cs="Times" w:eastAsia="Times" w:hAnsi="Time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0"/>
                <w:szCs w:val="20"/>
                <w:rtl w:val="0"/>
              </w:rPr>
              <w:t xml:space="preserve">Содержание информации:</w:t>
            </w:r>
          </w:p>
        </w:tc>
      </w:tr>
      <w:tr>
        <w:tc>
          <w:tcPr>
            <w:gridSpan w:val="6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both"/>
              <w:rPr>
                <w:rFonts w:ascii="Times" w:cs="Times" w:eastAsia="Times" w:hAnsi="Times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color w:val="202124"/>
                <w:sz w:val="20"/>
                <w:szCs w:val="20"/>
                <w:rtl w:val="0"/>
              </w:rPr>
              <w:t xml:space="preserve">29.03.2021 г.. решением Наблюдательного совета ЧАО "УАСК АСКА" (протокол №245) Шукатко Андрея Олеговича (физическое лицо не предоставило согласия на раскрытие паспортных данных) предназначено (избран) на должность Генерального директора ЗАО "УАСК АСКА" с 01.04.2021 г. . по 31.03.2022 г.., сроком на 1 (один) год. Решение принято в связи с истечением срока ранее предоставленных полномочий (продлении срока полномочий).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both"/>
              <w:rPr>
                <w:rFonts w:ascii="Times" w:cs="Times" w:eastAsia="Times" w:hAnsi="Times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color w:val="202124"/>
                <w:sz w:val="20"/>
                <w:szCs w:val="20"/>
                <w:rtl w:val="0"/>
              </w:rPr>
              <w:t xml:space="preserve">Акциями Общества владеет.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0" w:line="308.5714285714286" w:lineRule="auto"/>
              <w:jc w:val="both"/>
              <w:rPr>
                <w:rFonts w:ascii="Times" w:cs="Times" w:eastAsia="Times" w:hAnsi="Times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color w:val="202124"/>
                <w:sz w:val="20"/>
                <w:szCs w:val="20"/>
                <w:rtl w:val="0"/>
              </w:rPr>
              <w:t xml:space="preserve">Непогашенной судимости за корыстные и должностные преступления нет.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both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before="0" w:line="308.5714285714286" w:lineRule="auto"/>
              <w:jc w:val="both"/>
              <w:rPr>
                <w:rFonts w:ascii="Times" w:cs="Times" w:eastAsia="Times" w:hAnsi="Times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color w:val="202124"/>
                <w:sz w:val="20"/>
                <w:szCs w:val="20"/>
                <w:rtl w:val="0"/>
              </w:rPr>
              <w:t xml:space="preserve">В течение последних 5 лет занимал следующие должности: Генеральный директор ЧАО "УАСК АСКА".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both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widowControl w:val="0"/>
        <w:spacing w:line="240" w:lineRule="auto"/>
        <w:rPr>
          <w:rFonts w:ascii="Times" w:cs="Times" w:eastAsia="Times" w:hAnsi="Times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